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footer2.xml" ContentType="application/vnd.openxmlformats-officedocument.wordprocessingml.footer+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spacing w:val="7"/>
          <w:sz w:val="24"/>
        </w:rPr>
        <w:t>ГОСУДАРСТВЕННЫЙ КОНТРАКТ № ___</w:t>
      </w:r>
    </w:p>
    <w:p>
      <w:pPr>
        <w:pStyle w:val="Normal"/>
        <w:jc w:val="center"/>
        <w:rPr/>
      </w:pPr>
      <w:r>
        <w:rPr>
          <w:spacing w:val="-3"/>
          <w:sz w:val="24"/>
        </w:rPr>
        <w:t>на оказание услуг по централизованной охране объекта</w:t>
      </w:r>
    </w:p>
    <w:p>
      <w:pPr>
        <w:pStyle w:val="Normal"/>
        <w:ind w:firstLine="709"/>
        <w:jc w:val="center"/>
        <w:rPr>
          <w:spacing w:val="-3"/>
          <w:sz w:val="24"/>
        </w:rPr>
      </w:pPr>
      <w:r>
        <w:rPr>
          <w:spacing w:val="-3"/>
          <w:sz w:val="24"/>
        </w:rPr>
      </w:r>
    </w:p>
    <w:p>
      <w:pPr>
        <w:pStyle w:val="Style31"/>
        <w:ind w:hanging="0"/>
        <w:rPr/>
      </w:pPr>
      <w:r>
        <w:rPr>
          <w:sz w:val="24"/>
        </w:rPr>
        <w:t xml:space="preserve">г. Южно-Сахалинск </w:t>
        <w:tab/>
        <w:tab/>
        <w:tab/>
        <w:tab/>
        <w:tab/>
        <w:tab/>
        <w:t xml:space="preserve">   «___»______________ 20___г.</w:t>
      </w:r>
    </w:p>
    <w:p>
      <w:pPr>
        <w:pStyle w:val="Style31"/>
        <w:ind w:hanging="0"/>
        <w:rPr>
          <w:sz w:val="24"/>
        </w:rPr>
      </w:pPr>
      <w:r>
        <w:rPr>
          <w:sz w:val="24"/>
        </w:rPr>
      </w:r>
    </w:p>
    <w:p>
      <w:pPr>
        <w:pStyle w:val="Normal"/>
        <w:ind w:firstLine="709"/>
        <w:jc w:val="both"/>
        <w:rPr/>
      </w:pPr>
      <w:r>
        <w:rPr>
          <w:b/>
          <w:sz w:val="24"/>
        </w:rPr>
        <w:t>Федеральное государственное казенное учреждение «Отдел вневедомственной охраны войск национальной гвардии  Российской Федерации по Сахалинской области»</w:t>
      </w:r>
      <w:r>
        <w:rPr>
          <w:sz w:val="24"/>
        </w:rPr>
        <w:t xml:space="preserve"> (ФГКУ «ОВО ВНГ России по Сахалинской области»), именуемое в дальнейшем Исполнитель, в лице начальника ______________ действующего на основании Устава, утвержденного приказом Росгвардии от 30.09.2016 № 267 , с одной стороны, и </w:t>
      </w:r>
      <w:r>
        <w:rPr>
          <w:b w:val="false"/>
          <w:bCs w:val="false"/>
          <w:sz w:val="24"/>
        </w:rPr>
        <w:t xml:space="preserve">________________, </w:t>
      </w:r>
      <w:r>
        <w:rPr>
          <w:sz w:val="24"/>
        </w:rPr>
        <w:t xml:space="preserve">действующая от имени Российской Федерации, именуемое в дальнейшем Заказчик, в лице </w:t>
      </w:r>
      <w:r>
        <w:rPr>
          <w:rFonts w:eastAsia="Times New Roman" w:cs="Times New Roman"/>
          <w:b w:val="false"/>
          <w:bCs w:val="false"/>
          <w:color w:val="000000"/>
          <w:kern w:val="0"/>
          <w:sz w:val="24"/>
          <w:szCs w:val="20"/>
          <w:lang w:val="ru-RU" w:eastAsia="ru-RU" w:bidi="ar-SA"/>
        </w:rPr>
        <w:t>________________</w:t>
      </w:r>
      <w:r>
        <w:rPr>
          <w:sz w:val="24"/>
        </w:rPr>
        <w:t>, действующего на основании ___________________, с другой стороны, совместно именуемые Стороны, заключили настоящий Государственный контракт о нижеследующем:</w:t>
      </w:r>
    </w:p>
    <w:p>
      <w:pPr>
        <w:pStyle w:val="1"/>
        <w:numPr>
          <w:ilvl w:val="0"/>
          <w:numId w:val="2"/>
        </w:numPr>
        <w:ind w:right="-2" w:firstLine="709"/>
        <w:rPr/>
      </w:pPr>
      <w:r>
        <w:rPr/>
      </w:r>
    </w:p>
    <w:p>
      <w:pPr>
        <w:pStyle w:val="Normal"/>
        <w:numPr>
          <w:ilvl w:val="0"/>
          <w:numId w:val="3"/>
        </w:numPr>
        <w:jc w:val="center"/>
        <w:rPr/>
      </w:pPr>
      <w:r>
        <w:rPr>
          <w:b/>
          <w:spacing w:val="4"/>
          <w:sz w:val="24"/>
        </w:rPr>
        <w:t>ПРЕДМЕТ ГОСУДАРСТВЕННОГО КОНТРАКТА</w:t>
      </w:r>
    </w:p>
    <w:p>
      <w:pPr>
        <w:pStyle w:val="Normal"/>
        <w:ind w:left="720" w:hanging="0"/>
        <w:rPr>
          <w:b/>
          <w:b/>
          <w:spacing w:val="4"/>
          <w:sz w:val="24"/>
        </w:rPr>
      </w:pPr>
      <w:r>
        <w:rPr>
          <w:b/>
          <w:spacing w:val="4"/>
          <w:sz w:val="24"/>
        </w:rPr>
      </w:r>
    </w:p>
    <w:p>
      <w:pPr>
        <w:pStyle w:val="Normal"/>
        <w:tabs>
          <w:tab w:val="clear" w:pos="708"/>
          <w:tab w:val="left" w:pos="1080" w:leader="none"/>
        </w:tabs>
        <w:ind w:firstLine="720"/>
        <w:jc w:val="both"/>
        <w:rPr/>
      </w:pPr>
      <w:r>
        <w:rPr>
          <w:spacing w:val="3"/>
          <w:sz w:val="24"/>
        </w:rPr>
        <w:t xml:space="preserve">1.1. </w:t>
      </w:r>
      <w:r>
        <w:rPr>
          <w:spacing w:val="-1"/>
          <w:sz w:val="24"/>
        </w:rPr>
        <w:t xml:space="preserve">Исполнитель обязуется </w:t>
      </w:r>
      <w:r>
        <w:rPr>
          <w:spacing w:val="1"/>
          <w:sz w:val="24"/>
        </w:rPr>
        <w:t xml:space="preserve">оказывать в течение срока действия настоящего Государственного контракта услуги по охране объектов Заказчика (далее – Объект), указанных в </w:t>
      </w:r>
      <w:r>
        <w:rPr>
          <w:b/>
          <w:i/>
          <w:spacing w:val="1"/>
          <w:sz w:val="24"/>
        </w:rPr>
        <w:t>Перечне  платных услуг на объектах, передаваемых под охрану ФГКУ «ОВО ВНГ России по Сахалинской области</w:t>
      </w:r>
      <w:r>
        <w:rPr>
          <w:spacing w:val="1"/>
          <w:sz w:val="24"/>
        </w:rPr>
        <w:t>» (Приложение</w:t>
      </w:r>
      <w:r>
        <w:rPr>
          <w:spacing w:val="-4"/>
          <w:sz w:val="24"/>
        </w:rPr>
        <w:t>)</w:t>
      </w:r>
      <w:r>
        <w:rPr>
          <w:spacing w:val="1"/>
          <w:sz w:val="24"/>
        </w:rPr>
        <w:t xml:space="preserve"> путем подключения на пульт централизованного наблюдения (далее – ПЦН) </w:t>
      </w:r>
      <w:r>
        <w:rPr>
          <w:spacing w:val="-1"/>
          <w:sz w:val="24"/>
        </w:rPr>
        <w:t>Исполнителя</w:t>
      </w:r>
      <w:r>
        <w:rPr>
          <w:spacing w:val="1"/>
          <w:sz w:val="24"/>
        </w:rPr>
        <w:t xml:space="preserve"> оборудованных исправным </w:t>
      </w:r>
      <w:r>
        <w:rPr>
          <w:sz w:val="24"/>
        </w:rPr>
        <w:t xml:space="preserve">комплексом </w:t>
      </w:r>
      <w:r>
        <w:rPr>
          <w:spacing w:val="4"/>
          <w:sz w:val="24"/>
        </w:rPr>
        <w:t>технических средств охраны (далее – «Комплекс»),</w:t>
      </w:r>
      <w:r>
        <w:rPr>
          <w:spacing w:val="1"/>
          <w:sz w:val="24"/>
        </w:rPr>
        <w:t xml:space="preserve"> и реагирования группами задержания Исполнителя (далее – ГЗ) на тревожные сообщения, поступающие с Объекта в период времени охраны Объекта, установленного в Приложении.</w:t>
      </w:r>
    </w:p>
    <w:p>
      <w:pPr>
        <w:pStyle w:val="Normal"/>
        <w:ind w:firstLine="709"/>
        <w:jc w:val="both"/>
        <w:rPr/>
      </w:pPr>
      <w:r>
        <w:rPr>
          <w:spacing w:val="1"/>
          <w:sz w:val="24"/>
        </w:rPr>
        <w:t xml:space="preserve">1.2. </w:t>
      </w:r>
      <w:r>
        <w:rPr>
          <w:sz w:val="24"/>
        </w:rPr>
        <w:t>Заказчик организует техническое обслуживание средств охранной сигнализации, в соответствии с нормативными требованиями МВД РФ, Росгвардии путём заключения договора с организацией, имеющей соответствующую лицензию на проведение работ по техническому обслуживанию «Комплекса», а также организующей техническое обслуживание этих средств (далее – обслуживающая организация).</w:t>
      </w:r>
    </w:p>
    <w:p>
      <w:pPr>
        <w:pStyle w:val="Normal"/>
        <w:tabs>
          <w:tab w:val="clear" w:pos="708"/>
          <w:tab w:val="left" w:pos="1051" w:leader="none"/>
        </w:tabs>
        <w:ind w:firstLine="709"/>
        <w:jc w:val="both"/>
        <w:rPr>
          <w:spacing w:val="-5"/>
          <w:sz w:val="24"/>
        </w:rPr>
      </w:pPr>
      <w:r>
        <w:rPr>
          <w:spacing w:val="-5"/>
          <w:sz w:val="24"/>
        </w:rPr>
      </w:r>
    </w:p>
    <w:p>
      <w:pPr>
        <w:pStyle w:val="Normal"/>
        <w:tabs>
          <w:tab w:val="clear" w:pos="708"/>
          <w:tab w:val="left" w:pos="0" w:leader="none"/>
        </w:tabs>
        <w:jc w:val="center"/>
        <w:rPr/>
      </w:pPr>
      <w:r>
        <w:rPr>
          <w:b/>
          <w:spacing w:val="-5"/>
          <w:sz w:val="24"/>
        </w:rPr>
        <w:t>2. ОБЩИЕ УСЛОВИЯ ЦЕНТРАЛИЗОВАННОЙ ОХРАНЫ ОБЪЕКТА</w:t>
      </w:r>
    </w:p>
    <w:p>
      <w:pPr>
        <w:pStyle w:val="Normal"/>
        <w:tabs>
          <w:tab w:val="clear" w:pos="708"/>
          <w:tab w:val="left" w:pos="1051" w:leader="none"/>
        </w:tabs>
        <w:ind w:left="720" w:hanging="0"/>
        <w:rPr>
          <w:b/>
          <w:b/>
          <w:spacing w:val="-5"/>
          <w:sz w:val="24"/>
        </w:rPr>
      </w:pPr>
      <w:r>
        <w:rPr>
          <w:b/>
          <w:spacing w:val="-5"/>
          <w:sz w:val="24"/>
        </w:rPr>
      </w:r>
    </w:p>
    <w:p>
      <w:pPr>
        <w:pStyle w:val="Normal"/>
        <w:tabs>
          <w:tab w:val="clear" w:pos="708"/>
          <w:tab w:val="left" w:pos="1046" w:leader="none"/>
        </w:tabs>
        <w:ind w:firstLine="709"/>
        <w:jc w:val="both"/>
        <w:rPr/>
      </w:pPr>
      <w:r>
        <w:rPr>
          <w:spacing w:val="-5"/>
          <w:sz w:val="24"/>
        </w:rPr>
        <w:t xml:space="preserve">2.1. Перед началом работ по оборудованию Объекта </w:t>
      </w:r>
      <w:r>
        <w:rPr>
          <w:spacing w:val="-1"/>
          <w:sz w:val="24"/>
        </w:rPr>
        <w:t xml:space="preserve">Исполнителем </w:t>
      </w:r>
      <w:r>
        <w:rPr>
          <w:spacing w:val="-5"/>
          <w:sz w:val="24"/>
        </w:rPr>
        <w:t xml:space="preserve">проводится его обследование, в ходе которого Стороны определяют перечень технических средств сигнализации, входящих в состав «Комплекса», а также перечень мероприятий по усилению технической (инженерной) укрепленности Объекта, которые указываются в двухстороннем «Акте </w:t>
      </w:r>
      <w:r>
        <w:rPr>
          <w:sz w:val="24"/>
        </w:rPr>
        <w:t>обследования», подлежащему подписанию представителями Сторон.</w:t>
      </w:r>
    </w:p>
    <w:p>
      <w:pPr>
        <w:pStyle w:val="Normal"/>
        <w:ind w:firstLine="709"/>
        <w:jc w:val="both"/>
        <w:rPr/>
      </w:pPr>
      <w:r>
        <w:rPr>
          <w:sz w:val="24"/>
        </w:rPr>
        <w:t>2.2. В течение срока действия Государственного контракта представителями Сторон проводятся плановые и внеплановые обследования технической (инженерной) укрепленности Объекта и проверки технического состояния «Комплекса». Результаты обследований оформляются в двухстороннем</w:t>
      </w:r>
      <w:r>
        <w:rPr>
          <w:spacing w:val="-5"/>
          <w:sz w:val="24"/>
        </w:rPr>
        <w:t xml:space="preserve"> «Акте </w:t>
      </w:r>
      <w:r>
        <w:rPr>
          <w:sz w:val="24"/>
        </w:rPr>
        <w:t>обследования», который подлежит подписанию представителями Сторон. В «Акте обследования» указываются соответствующие недостатки в технической (инженерной) укрепленности Объекта и/или техническом состоянии «Комплекса», в случае их выявления, а также порядок и сроки устранения.</w:t>
      </w:r>
    </w:p>
    <w:p>
      <w:pPr>
        <w:pStyle w:val="Normal"/>
        <w:tabs>
          <w:tab w:val="clear" w:pos="708"/>
          <w:tab w:val="left" w:pos="993" w:leader="none"/>
        </w:tabs>
        <w:ind w:firstLine="709"/>
        <w:jc w:val="both"/>
        <w:rPr/>
      </w:pPr>
      <w:r>
        <w:rPr>
          <w:sz w:val="24"/>
        </w:rPr>
        <w:t>2.3. Предписания Исполнителя по устранению недостатков, выявленных в (инженерной) укрепленности Объекта и/или техническом состоянии «Комплекса» обязательны к исполнению Заказчиком и/или обслуживающей организацией.</w:t>
      </w:r>
    </w:p>
    <w:p>
      <w:pPr>
        <w:pStyle w:val="Normal"/>
        <w:tabs>
          <w:tab w:val="clear" w:pos="708"/>
          <w:tab w:val="left" w:pos="993" w:leader="none"/>
        </w:tabs>
        <w:ind w:right="-1" w:firstLine="709"/>
        <w:jc w:val="both"/>
        <w:rPr/>
      </w:pPr>
      <w:r>
        <w:rPr>
          <w:sz w:val="24"/>
        </w:rPr>
        <w:t>2.4. Объект, передаваемый под охрану должен отвечать следующим обязательным требованиям:</w:t>
      </w:r>
    </w:p>
    <w:p>
      <w:pPr>
        <w:pStyle w:val="Normal"/>
        <w:tabs>
          <w:tab w:val="clear" w:pos="708"/>
          <w:tab w:val="left" w:pos="993" w:leader="none"/>
        </w:tabs>
        <w:ind w:right="-1" w:firstLine="709"/>
        <w:jc w:val="both"/>
        <w:rPr/>
      </w:pPr>
      <w:r>
        <w:rPr>
          <w:sz w:val="24"/>
        </w:rPr>
        <w:t xml:space="preserve"> </w:t>
      </w:r>
      <w:r>
        <w:rPr>
          <w:sz w:val="24"/>
        </w:rPr>
        <w:t>а) территория по периметру Объекта, а также оконные проёмы нижних этажей и витрины охраняемых помещений с наступлением темноты должны освещаться электричеством при помощи ламп накаливания.</w:t>
      </w:r>
    </w:p>
    <w:p>
      <w:pPr>
        <w:pStyle w:val="Normal"/>
        <w:tabs>
          <w:tab w:val="clear" w:pos="708"/>
          <w:tab w:val="left" w:pos="993" w:leader="none"/>
        </w:tabs>
        <w:ind w:right="-1" w:hanging="0"/>
        <w:jc w:val="both"/>
        <w:rPr/>
      </w:pPr>
      <w:r>
        <w:rPr>
          <w:sz w:val="24"/>
        </w:rPr>
        <w:t>Расположение каких-либо ценностей внутри охраняемого Объекта должно быть не ближе 1,5 метров от окон, витрин и других некапитальных конструкций.</w:t>
      </w:r>
    </w:p>
    <w:p>
      <w:pPr>
        <w:pStyle w:val="Normal"/>
        <w:tabs>
          <w:tab w:val="clear" w:pos="708"/>
          <w:tab w:val="left" w:pos="993" w:leader="none"/>
        </w:tabs>
        <w:ind w:right="-1" w:firstLine="709"/>
        <w:jc w:val="both"/>
        <w:rPr/>
      </w:pPr>
      <w:r>
        <w:rPr>
          <w:sz w:val="24"/>
        </w:rPr>
        <w:t>б) стены, крыши, потолки, чердачные и слуховые окна, люки и двери в помещении, в котором хранятся товарно-материальные ценности должны находиться в исправном состоянии и отвечать требованиям Исполнителя по технической укрепленности. Оконные проемы нижних этажей, а также оконные проемы коридоров и помещений, независимо от этажности, выходящие к пожарным лестницам, крышам разновысотных строений, козырькам и др. архитектурным выступам оборудуются с внутренней стороны помещений металлическими ограждениями (решетками, ставнями, жалюзи).</w:t>
      </w:r>
    </w:p>
    <w:p>
      <w:pPr>
        <w:pStyle w:val="Normal"/>
        <w:tabs>
          <w:tab w:val="clear" w:pos="708"/>
          <w:tab w:val="left" w:pos="993" w:leader="none"/>
        </w:tabs>
        <w:ind w:right="-1" w:firstLine="709"/>
        <w:jc w:val="both"/>
        <w:rPr/>
      </w:pPr>
      <w:r>
        <w:rPr>
          <w:sz w:val="24"/>
        </w:rPr>
        <w:t xml:space="preserve">в) Объект должен быть оборудован исправными: </w:t>
      </w:r>
      <w:r>
        <w:rPr>
          <w:spacing w:val="1"/>
          <w:sz w:val="24"/>
        </w:rPr>
        <w:t>линией телефонной связи,</w:t>
      </w:r>
      <w:r>
        <w:rPr>
          <w:sz w:val="24"/>
        </w:rPr>
        <w:t xml:space="preserve"> радиосвязью</w:t>
      </w:r>
      <w:r>
        <w:rPr>
          <w:spacing w:val="1"/>
          <w:sz w:val="24"/>
        </w:rPr>
        <w:t>, сетью электропитания, к которым подключен «Комплекс»,</w:t>
      </w:r>
      <w:r>
        <w:rPr>
          <w:sz w:val="24"/>
        </w:rPr>
        <w:t xml:space="preserve"> замками и запорами, согласно «Актам обследования», а также в наличие должны быть огнетушители и другие первичные средства пожаротушения.</w:t>
      </w:r>
    </w:p>
    <w:p>
      <w:pPr>
        <w:pStyle w:val="Normal"/>
        <w:tabs>
          <w:tab w:val="clear" w:pos="708"/>
          <w:tab w:val="left" w:pos="993" w:leader="none"/>
        </w:tabs>
        <w:ind w:right="-1" w:firstLine="709"/>
        <w:jc w:val="both"/>
        <w:rPr/>
      </w:pPr>
      <w:r>
        <w:rPr>
          <w:sz w:val="24"/>
        </w:rPr>
        <w:t>2.5. Реагирование Исполнителем на сообщения «Комплекса» осуществляется с момента постановки объекта в режим охраны и до момента его снятия с охраны. Управление «Комплексом» осуществляется Заказчиком. Инструкция по управлению «Комплексом» предоставляется Заказчику организацией, установившей «Комплекс».</w:t>
      </w:r>
    </w:p>
    <w:p>
      <w:pPr>
        <w:pStyle w:val="Normal"/>
        <w:tabs>
          <w:tab w:val="clear" w:pos="708"/>
          <w:tab w:val="left" w:pos="993" w:leader="none"/>
        </w:tabs>
        <w:ind w:firstLine="709"/>
        <w:jc w:val="both"/>
        <w:rPr/>
      </w:pPr>
      <w:r>
        <w:rPr>
          <w:sz w:val="24"/>
        </w:rPr>
        <w:t>2.6. Сторонами не разглашаются третьим лицам сведения о принципах построения и составе «Комплекса», присвоенные пультовые номера, пароли и коды пользователей. В случае разглашения Заказчиком этих данных, утери устройства для дистанционного управления «Комплексом», Заказчик сообщает об этом Исполнителю сразу после выявления данного факта.</w:t>
      </w:r>
    </w:p>
    <w:p>
      <w:pPr>
        <w:pStyle w:val="Normal"/>
        <w:tabs>
          <w:tab w:val="clear" w:pos="708"/>
          <w:tab w:val="left" w:pos="1080" w:leader="none"/>
        </w:tabs>
        <w:ind w:right="-1" w:firstLine="709"/>
        <w:jc w:val="both"/>
        <w:rPr/>
      </w:pPr>
      <w:r>
        <w:rPr>
          <w:sz w:val="24"/>
        </w:rPr>
        <w:t>2.7. В случае отказа Заказчика от устранения недостатков по технической укрепленности и оснащённости средствами сигнализации охраняемого Объекта либо для их устранения требуется определенный период времени, Исполнитель имеет право заключить Государственный контракт и принять под охрану Объект, не отвечающий предъявленным требованиям, в связи с чем Исполнитель освобождается от материальной ответственности, независимо от обстоятельств причинения ущерба Заказчику.</w:t>
      </w:r>
    </w:p>
    <w:p>
      <w:pPr>
        <w:pStyle w:val="Normal"/>
        <w:tabs>
          <w:tab w:val="clear" w:pos="708"/>
          <w:tab w:val="left" w:pos="993" w:leader="none"/>
        </w:tabs>
        <w:ind w:firstLine="709"/>
        <w:jc w:val="both"/>
        <w:rPr>
          <w:sz w:val="24"/>
        </w:rPr>
      </w:pPr>
      <w:r>
        <w:rPr>
          <w:sz w:val="24"/>
        </w:rPr>
      </w:r>
    </w:p>
    <w:p>
      <w:pPr>
        <w:pStyle w:val="ListParagraph"/>
        <w:ind w:left="0" w:hanging="0"/>
        <w:jc w:val="center"/>
        <w:rPr/>
      </w:pPr>
      <w:r>
        <w:rPr>
          <w:rFonts w:ascii="Times New Roman" w:hAnsi="Times New Roman"/>
          <w:b/>
          <w:spacing w:val="3"/>
          <w:sz w:val="24"/>
        </w:rPr>
        <w:t>3. ОБЯЗАННОСТИ СТОРОН</w:t>
      </w:r>
    </w:p>
    <w:p>
      <w:pPr>
        <w:pStyle w:val="ListParagraph"/>
        <w:rPr>
          <w:rFonts w:ascii="Times New Roman" w:hAnsi="Times New Roman"/>
          <w:b/>
          <w:b/>
          <w:spacing w:val="3"/>
          <w:sz w:val="24"/>
        </w:rPr>
      </w:pPr>
      <w:r>
        <w:rPr>
          <w:rFonts w:ascii="Times New Roman" w:hAnsi="Times New Roman"/>
          <w:b/>
          <w:spacing w:val="3"/>
          <w:sz w:val="24"/>
        </w:rPr>
      </w:r>
    </w:p>
    <w:p>
      <w:pPr>
        <w:pStyle w:val="Normal"/>
        <w:tabs>
          <w:tab w:val="clear" w:pos="708"/>
          <w:tab w:val="left" w:pos="1080" w:leader="none"/>
        </w:tabs>
        <w:ind w:firstLine="709"/>
        <w:rPr/>
      </w:pPr>
      <w:r>
        <w:rPr>
          <w:b/>
          <w:spacing w:val="-5"/>
          <w:sz w:val="24"/>
        </w:rPr>
        <w:t>3.1. Исполнитель обязуется:</w:t>
      </w:r>
    </w:p>
    <w:p>
      <w:pPr>
        <w:pStyle w:val="Normal"/>
        <w:tabs>
          <w:tab w:val="clear" w:pos="708"/>
          <w:tab w:val="left" w:pos="1080" w:leader="none"/>
        </w:tabs>
        <w:ind w:firstLine="709"/>
        <w:jc w:val="both"/>
        <w:rPr/>
      </w:pPr>
      <w:r>
        <w:rPr>
          <w:spacing w:val="-7"/>
          <w:sz w:val="24"/>
        </w:rPr>
        <w:t>3.1.1.</w:t>
      </w:r>
      <w:r>
        <w:rPr>
          <w:spacing w:val="-6"/>
          <w:sz w:val="24"/>
        </w:rPr>
        <w:t xml:space="preserve">При получении тревожного сообщения, поступившего с Объекта, незамедлительно </w:t>
      </w:r>
      <w:r>
        <w:rPr>
          <w:spacing w:val="6"/>
          <w:sz w:val="24"/>
        </w:rPr>
        <w:t xml:space="preserve">направить к нему ГЗ для выяснения причин срабатывания сигнализации и принятия мер к задержанию лиц, </w:t>
      </w:r>
      <w:r>
        <w:rPr>
          <w:spacing w:val="-4"/>
          <w:sz w:val="24"/>
        </w:rPr>
        <w:t xml:space="preserve">совершающих противоправные действия. Порядок действия ГЗ при выезде осуществляется в соответствии с нормативными актами МВД России, Росгвардии. </w:t>
      </w:r>
    </w:p>
    <w:p>
      <w:pPr>
        <w:pStyle w:val="Normal"/>
        <w:tabs>
          <w:tab w:val="clear" w:pos="708"/>
          <w:tab w:val="left" w:pos="1080" w:leader="none"/>
        </w:tabs>
        <w:ind w:firstLine="709"/>
        <w:jc w:val="both"/>
        <w:rPr/>
      </w:pPr>
      <w:r>
        <w:rPr>
          <w:spacing w:val="5"/>
          <w:sz w:val="24"/>
        </w:rPr>
        <w:t>3.1.2. После</w:t>
      </w:r>
      <w:r>
        <w:rPr>
          <w:spacing w:val="2"/>
          <w:sz w:val="24"/>
        </w:rPr>
        <w:t xml:space="preserve"> поступления </w:t>
      </w:r>
      <w:r>
        <w:rPr>
          <w:spacing w:val="-6"/>
          <w:sz w:val="24"/>
        </w:rPr>
        <w:t>тревожного сообщения</w:t>
      </w:r>
      <w:r>
        <w:rPr>
          <w:spacing w:val="2"/>
          <w:sz w:val="24"/>
        </w:rPr>
        <w:t xml:space="preserve"> о </w:t>
      </w:r>
      <w:r>
        <w:rPr>
          <w:spacing w:val="-4"/>
          <w:sz w:val="24"/>
        </w:rPr>
        <w:t>срабатывании «Комплекса», ГЗ</w:t>
      </w:r>
      <w:r>
        <w:rPr>
          <w:spacing w:val="5"/>
          <w:sz w:val="24"/>
        </w:rPr>
        <w:t xml:space="preserve"> обязан прибыть на Объект в максимально короткие сроки, с учетом наиболее оптимально выбранного маршрута движения</w:t>
      </w:r>
      <w:r>
        <w:rPr>
          <w:spacing w:val="-4"/>
          <w:sz w:val="24"/>
        </w:rPr>
        <w:t>.</w:t>
      </w:r>
    </w:p>
    <w:p>
      <w:pPr>
        <w:pStyle w:val="Normal"/>
        <w:tabs>
          <w:tab w:val="clear" w:pos="708"/>
          <w:tab w:val="left" w:pos="1080" w:leader="none"/>
        </w:tabs>
        <w:ind w:firstLine="709"/>
        <w:jc w:val="both"/>
        <w:rPr/>
      </w:pPr>
      <w:r>
        <w:rPr>
          <w:spacing w:val="-4"/>
          <w:sz w:val="24"/>
        </w:rPr>
        <w:t xml:space="preserve">3.1.3. По прибытии на Объект </w:t>
      </w:r>
      <w:r>
        <w:rPr>
          <w:spacing w:val="6"/>
          <w:sz w:val="24"/>
        </w:rPr>
        <w:t xml:space="preserve">ГЗ проводит тщательный наружный осмотр </w:t>
      </w:r>
      <w:r>
        <w:rPr>
          <w:spacing w:val="-4"/>
          <w:sz w:val="24"/>
        </w:rPr>
        <w:t xml:space="preserve">Объекта, </w:t>
      </w:r>
      <w:r>
        <w:rPr>
          <w:spacing w:val="6"/>
          <w:sz w:val="24"/>
        </w:rPr>
        <w:t xml:space="preserve">осмотр прилегающей к Объекту территории. </w:t>
      </w:r>
    </w:p>
    <w:p>
      <w:pPr>
        <w:pStyle w:val="Normal"/>
        <w:tabs>
          <w:tab w:val="clear" w:pos="708"/>
          <w:tab w:val="left" w:pos="1080" w:leader="none"/>
        </w:tabs>
        <w:ind w:firstLine="709"/>
        <w:jc w:val="both"/>
        <w:rPr/>
      </w:pPr>
      <w:r>
        <w:rPr>
          <w:spacing w:val="-8"/>
          <w:sz w:val="24"/>
        </w:rPr>
        <w:t>3.1.4. В случае неподключения Объекта на ПЦН после</w:t>
      </w:r>
      <w:r>
        <w:rPr>
          <w:spacing w:val="2"/>
          <w:sz w:val="24"/>
        </w:rPr>
        <w:t xml:space="preserve"> его осмотра,</w:t>
      </w:r>
      <w:r>
        <w:rPr>
          <w:spacing w:val="-4"/>
          <w:sz w:val="24"/>
        </w:rPr>
        <w:t xml:space="preserve"> Исполнитель информирует Заказчика и обеспечивает охрану Объекта до его прибытия в течение времени, установленного п. 3.2.8. настоящего Государственного контракта.</w:t>
      </w:r>
    </w:p>
    <w:p>
      <w:pPr>
        <w:pStyle w:val="Normal"/>
        <w:widowControl/>
        <w:tabs>
          <w:tab w:val="clear" w:pos="708"/>
          <w:tab w:val="left" w:pos="1080" w:leader="none"/>
        </w:tabs>
        <w:ind w:firstLine="720"/>
        <w:jc w:val="both"/>
        <w:rPr/>
      </w:pPr>
      <w:r>
        <w:rPr>
          <w:spacing w:val="-8"/>
          <w:sz w:val="24"/>
        </w:rPr>
        <w:t xml:space="preserve">3.1.5. В случае невозможности «перезакрыть» Объект из-за неприбытия </w:t>
      </w:r>
      <w:r>
        <w:rPr>
          <w:sz w:val="24"/>
        </w:rPr>
        <w:t>Заказчика</w:t>
      </w:r>
      <w:r>
        <w:rPr>
          <w:spacing w:val="-8"/>
          <w:sz w:val="24"/>
        </w:rPr>
        <w:t xml:space="preserve">, по истечению </w:t>
      </w:r>
      <w:r>
        <w:rPr>
          <w:spacing w:val="-4"/>
          <w:sz w:val="24"/>
        </w:rPr>
        <w:t>времени, установленного п. 3.2.8. настоящего Государственного контракта,</w:t>
      </w:r>
      <w:r>
        <w:rPr>
          <w:spacing w:val="-8"/>
          <w:sz w:val="24"/>
        </w:rPr>
        <w:t xml:space="preserve"> а также по иным причинам, независящим от Исполнителя, </w:t>
      </w:r>
      <w:r>
        <w:rPr>
          <w:spacing w:val="-4"/>
          <w:sz w:val="24"/>
        </w:rPr>
        <w:t>о</w:t>
      </w:r>
      <w:r>
        <w:rPr>
          <w:sz w:val="24"/>
        </w:rPr>
        <w:t xml:space="preserve">храна Объекта ГЗ осуществляется при наличии у Исполнителя соответствующей возможности и за дополнительную плату по </w:t>
      </w:r>
      <w:r>
        <w:rPr>
          <w:spacing w:val="-8"/>
          <w:sz w:val="24"/>
        </w:rPr>
        <w:t>установленному тарифу.</w:t>
      </w:r>
    </w:p>
    <w:p>
      <w:pPr>
        <w:pStyle w:val="Normal"/>
        <w:widowControl/>
        <w:tabs>
          <w:tab w:val="clear" w:pos="708"/>
          <w:tab w:val="left" w:pos="1080" w:leader="none"/>
        </w:tabs>
        <w:ind w:firstLine="720"/>
        <w:jc w:val="both"/>
        <w:rPr/>
      </w:pPr>
      <w:r>
        <w:rPr>
          <w:spacing w:val="-8"/>
          <w:sz w:val="24"/>
        </w:rPr>
        <w:t xml:space="preserve">3.1.6. </w:t>
      </w:r>
      <w:r>
        <w:rPr>
          <w:spacing w:val="-1"/>
          <w:sz w:val="24"/>
        </w:rPr>
        <w:t xml:space="preserve">При обнаружении признаков нарушения целостности Объекта, </w:t>
      </w:r>
      <w:r>
        <w:rPr>
          <w:sz w:val="24"/>
        </w:rPr>
        <w:t xml:space="preserve">обеспечить, не проникая на Объект, неприкосновенность места </w:t>
      </w:r>
      <w:r>
        <w:rPr>
          <w:spacing w:val="-7"/>
          <w:sz w:val="24"/>
        </w:rPr>
        <w:t>происшествия до прибытия уполномоченного представителя Заказчика и/или оперативно - следственной группы. При наличии явных признаков проникновения на Объект (открыта дверь (окно), шум, движение внутри Объекта и т. п.) Исполнитель п</w:t>
      </w:r>
      <w:r>
        <w:rPr>
          <w:sz w:val="24"/>
        </w:rPr>
        <w:t>ринимает меры к задержанию лиц, находящихся на «Объекте», блокированию возможных путей их отхода.</w:t>
      </w:r>
    </w:p>
    <w:p>
      <w:pPr>
        <w:pStyle w:val="Normal"/>
        <w:tabs>
          <w:tab w:val="clear" w:pos="708"/>
          <w:tab w:val="left" w:pos="1080" w:leader="none"/>
        </w:tabs>
        <w:ind w:firstLine="709"/>
        <w:jc w:val="both"/>
        <w:rPr/>
      </w:pPr>
      <w:r>
        <w:rPr>
          <w:spacing w:val="-8"/>
          <w:sz w:val="24"/>
        </w:rPr>
        <w:t>3.1.7. Осуществлять контроль за технической эксплуатацией и обслуживанием «Комплекса». Информировать Заказчика о невозможности «перезакрыть» Объект по техническим причинам «Комплекса», выявленных недостатках и неисправностях, давать предписания об их устранении.</w:t>
      </w:r>
    </w:p>
    <w:p>
      <w:pPr>
        <w:pStyle w:val="Normal"/>
        <w:tabs>
          <w:tab w:val="clear" w:pos="708"/>
          <w:tab w:val="left" w:pos="1080" w:leader="none"/>
        </w:tabs>
        <w:ind w:firstLine="709"/>
        <w:jc w:val="both"/>
        <w:rPr/>
      </w:pPr>
      <w:r>
        <w:rPr>
          <w:spacing w:val="-1"/>
          <w:sz w:val="24"/>
        </w:rPr>
        <w:t>3.1.8. При систематическом выявлении нарушений по качеству проведения регламентных работ, фактов неисправности «Комплекса» в результате невыполнения или ненадлежащего выполнения своих обязательств обслуживающей организацией, вносить Заказчику предложения по расторжению договорных отношений с обслуживающей организацией.</w:t>
      </w:r>
    </w:p>
    <w:p>
      <w:pPr>
        <w:pStyle w:val="Normal"/>
        <w:tabs>
          <w:tab w:val="clear" w:pos="708"/>
          <w:tab w:val="left" w:pos="1080" w:leader="none"/>
        </w:tabs>
        <w:ind w:firstLine="709"/>
        <w:jc w:val="both"/>
        <w:rPr/>
      </w:pPr>
      <w:r>
        <w:rPr>
          <w:b/>
          <w:spacing w:val="3"/>
          <w:sz w:val="24"/>
        </w:rPr>
        <w:t>3.2. Заказчик обязуется:</w:t>
      </w:r>
    </w:p>
    <w:p>
      <w:pPr>
        <w:pStyle w:val="Normal"/>
        <w:tabs>
          <w:tab w:val="clear" w:pos="708"/>
          <w:tab w:val="left" w:pos="1174" w:leader="none"/>
        </w:tabs>
        <w:ind w:firstLine="709"/>
        <w:jc w:val="both"/>
        <w:rPr/>
      </w:pPr>
      <w:r>
        <w:rPr>
          <w:sz w:val="24"/>
        </w:rPr>
        <w:t>3.2.1. При изменении состава учредителей (участников), организационно-правовой формы, наименования, юридического либо почтового адреса, банковских реквизитов и т.п. незамедлительно уведомить Исполнителя.</w:t>
      </w:r>
    </w:p>
    <w:p>
      <w:pPr>
        <w:pStyle w:val="Normal"/>
        <w:tabs>
          <w:tab w:val="clear" w:pos="708"/>
          <w:tab w:val="left" w:pos="1174" w:leader="none"/>
        </w:tabs>
        <w:ind w:firstLine="709"/>
        <w:jc w:val="both"/>
        <w:rPr/>
      </w:pPr>
      <w:r>
        <w:rPr>
          <w:spacing w:val="-1"/>
          <w:sz w:val="24"/>
        </w:rPr>
        <w:t>3.2.2. Выполнять определенные Исполнителем и отражаемые в</w:t>
      </w:r>
      <w:r>
        <w:rPr>
          <w:smallCaps/>
          <w:spacing w:val="-1"/>
          <w:sz w:val="24"/>
        </w:rPr>
        <w:t xml:space="preserve"> «</w:t>
      </w:r>
      <w:r>
        <w:rPr>
          <w:spacing w:val="-1"/>
          <w:sz w:val="24"/>
        </w:rPr>
        <w:t xml:space="preserve">Акте обследования» </w:t>
      </w:r>
      <w:r>
        <w:rPr>
          <w:sz w:val="24"/>
        </w:rPr>
        <w:t xml:space="preserve">мероприятия по технической укрепленности Объекта, его оборудованию </w:t>
      </w:r>
      <w:r>
        <w:rPr>
          <w:spacing w:val="-1"/>
          <w:sz w:val="24"/>
        </w:rPr>
        <w:t>средствами «Комплекса», по соблюдению условий хранения материальных ценностей.</w:t>
      </w:r>
    </w:p>
    <w:p>
      <w:pPr>
        <w:pStyle w:val="Normal"/>
        <w:tabs>
          <w:tab w:val="clear" w:pos="708"/>
          <w:tab w:val="left" w:pos="1080" w:leader="none"/>
        </w:tabs>
        <w:ind w:firstLine="720"/>
        <w:jc w:val="both"/>
        <w:rPr/>
      </w:pPr>
      <w:r>
        <w:rPr>
          <w:sz w:val="24"/>
        </w:rPr>
        <w:t xml:space="preserve">3.2.3. Определить лиц, ответственных за постановку (сдачу) тревожной сигнализации на ПЦН. </w:t>
      </w:r>
      <w:r>
        <w:rPr>
          <w:spacing w:val="3"/>
          <w:sz w:val="24"/>
        </w:rPr>
        <w:t xml:space="preserve">Предоставить о них Исполнителю в письменной форме сведения, в том числе о служебных, домашних, мобильных </w:t>
      </w:r>
      <w:r>
        <w:rPr>
          <w:spacing w:val="2"/>
          <w:sz w:val="24"/>
        </w:rPr>
        <w:t>номерах телефонов, а также адресах их адресах в течение одного дня с момента заключения настоящего Государственного контракта.</w:t>
      </w:r>
    </w:p>
    <w:p>
      <w:pPr>
        <w:pStyle w:val="Normal"/>
        <w:tabs>
          <w:tab w:val="clear" w:pos="708"/>
          <w:tab w:val="left" w:pos="1080" w:leader="none"/>
        </w:tabs>
        <w:ind w:firstLine="720"/>
        <w:jc w:val="both"/>
        <w:rPr/>
      </w:pPr>
      <w:r>
        <w:rPr>
          <w:spacing w:val="9"/>
          <w:sz w:val="24"/>
        </w:rPr>
        <w:t xml:space="preserve">3.2.4. В </w:t>
      </w:r>
      <w:r>
        <w:rPr>
          <w:spacing w:val="-1"/>
          <w:sz w:val="24"/>
        </w:rPr>
        <w:t>письменной форме, в</w:t>
      </w:r>
      <w:r>
        <w:rPr>
          <w:spacing w:val="9"/>
          <w:sz w:val="24"/>
        </w:rPr>
        <w:t xml:space="preserve"> течение одного дня, </w:t>
      </w:r>
      <w:r>
        <w:rPr>
          <w:spacing w:val="-1"/>
          <w:sz w:val="24"/>
        </w:rPr>
        <w:t xml:space="preserve">уведомлять Исполнителя о произошедших изменениях, в указанных в пункте 3.2.3 </w:t>
      </w:r>
      <w:r>
        <w:rPr>
          <w:spacing w:val="-7"/>
          <w:sz w:val="24"/>
        </w:rPr>
        <w:t>данных.</w:t>
      </w:r>
    </w:p>
    <w:p>
      <w:pPr>
        <w:pStyle w:val="Normal"/>
        <w:tabs>
          <w:tab w:val="clear" w:pos="708"/>
          <w:tab w:val="left" w:pos="1080" w:leader="none"/>
        </w:tabs>
        <w:ind w:firstLine="720"/>
        <w:jc w:val="both"/>
        <w:rPr/>
      </w:pPr>
      <w:r>
        <w:rPr>
          <w:sz w:val="24"/>
        </w:rPr>
        <w:t xml:space="preserve">3.2.5. При проведении на Объекте ремонта, перепланировки, переоборудования </w:t>
      </w:r>
      <w:r>
        <w:rPr>
          <w:spacing w:val="1"/>
          <w:sz w:val="24"/>
        </w:rPr>
        <w:t xml:space="preserve">помещений в случаях появления новых или изменения старых мест хранения ценностей, изменения </w:t>
      </w:r>
      <w:r>
        <w:rPr>
          <w:spacing w:val="2"/>
          <w:sz w:val="24"/>
        </w:rPr>
        <w:t xml:space="preserve">режима или профиля работ, сдачи помещения (площадей) в аренду (субаренду) или передачи </w:t>
      </w:r>
      <w:r>
        <w:rPr>
          <w:spacing w:val="-2"/>
          <w:sz w:val="24"/>
        </w:rPr>
        <w:t xml:space="preserve">помещений другим лицам, а также при проведении иных мероприятий, которые могут повлиять </w:t>
      </w:r>
      <w:r>
        <w:rPr>
          <w:spacing w:val="3"/>
          <w:sz w:val="24"/>
        </w:rPr>
        <w:t xml:space="preserve">на техническое состояние «Комплекса» и потребовать дополнительных мер по технической </w:t>
      </w:r>
      <w:r>
        <w:rPr>
          <w:spacing w:val="-1"/>
          <w:sz w:val="24"/>
        </w:rPr>
        <w:t xml:space="preserve">(инженерной) укрепленности Объекта, уведомить об этом Исполнителя не позднее, </w:t>
      </w:r>
      <w:r>
        <w:rPr>
          <w:spacing w:val="-2"/>
          <w:sz w:val="24"/>
        </w:rPr>
        <w:t>чем за 15 дней до наступления таких изменений.</w:t>
      </w:r>
    </w:p>
    <w:p>
      <w:pPr>
        <w:pStyle w:val="Normal"/>
        <w:tabs>
          <w:tab w:val="clear" w:pos="708"/>
          <w:tab w:val="left" w:pos="943" w:leader="none"/>
        </w:tabs>
        <w:ind w:firstLine="720"/>
        <w:jc w:val="both"/>
        <w:rPr/>
      </w:pPr>
      <w:r>
        <w:rPr>
          <w:spacing w:val="1"/>
          <w:sz w:val="24"/>
        </w:rPr>
        <w:t xml:space="preserve">3.2.6. Перед включением «Комплекса» в режим «охраны» проверять, чтобы на Объекте не </w:t>
      </w:r>
      <w:r>
        <w:rPr>
          <w:spacing w:val="-2"/>
          <w:sz w:val="24"/>
        </w:rPr>
        <w:t xml:space="preserve">остались люди, животные, включенные электроприборы, источники огня, запирать двери, окна, </w:t>
      </w:r>
      <w:r>
        <w:rPr>
          <w:spacing w:val="4"/>
          <w:sz w:val="24"/>
        </w:rPr>
        <w:t xml:space="preserve">форточки, люки и другие возможные места проникновения на Объект на запорные и замковые устройства. Осуществлять внешний осмотр </w:t>
      </w:r>
      <w:r>
        <w:rPr>
          <w:spacing w:val="6"/>
          <w:sz w:val="24"/>
        </w:rPr>
        <w:t xml:space="preserve">средств «Комплекса» на предмет наличия внешних повреждений, в случае обнаружения </w:t>
      </w:r>
      <w:r>
        <w:rPr>
          <w:spacing w:val="-2"/>
          <w:sz w:val="24"/>
        </w:rPr>
        <w:t>неисправностей уведомлять об этом Исполнителя немедленно.</w:t>
      </w:r>
    </w:p>
    <w:p>
      <w:pPr>
        <w:pStyle w:val="Normal"/>
        <w:tabs>
          <w:tab w:val="clear" w:pos="708"/>
          <w:tab w:val="left" w:pos="1080" w:leader="none"/>
        </w:tabs>
        <w:ind w:firstLine="720"/>
        <w:jc w:val="both"/>
        <w:rPr/>
      </w:pPr>
      <w:r>
        <w:rPr>
          <w:spacing w:val="3"/>
          <w:sz w:val="24"/>
        </w:rPr>
        <w:t xml:space="preserve">3.2.7. Не допускать к средствам «Комплекса» для устранения неисправностей, внесений </w:t>
      </w:r>
      <w:r>
        <w:rPr>
          <w:spacing w:val="-1"/>
          <w:sz w:val="24"/>
        </w:rPr>
        <w:t xml:space="preserve">изменений в схему блокировки Объекта посторонних лиц, не производить указанные работы </w:t>
      </w:r>
      <w:r>
        <w:rPr>
          <w:spacing w:val="-4"/>
          <w:sz w:val="24"/>
        </w:rPr>
        <w:t>своими силами.</w:t>
      </w:r>
      <w:r>
        <w:rPr>
          <w:sz w:val="24"/>
        </w:rPr>
        <w:t xml:space="preserve"> Не разглашать посторонним лицам правил пользования «Комплексом».</w:t>
      </w:r>
    </w:p>
    <w:p>
      <w:pPr>
        <w:pStyle w:val="Normal"/>
        <w:tabs>
          <w:tab w:val="clear" w:pos="708"/>
          <w:tab w:val="left" w:pos="1080" w:leader="none"/>
        </w:tabs>
        <w:ind w:firstLine="709"/>
        <w:jc w:val="both"/>
        <w:rPr/>
      </w:pPr>
      <w:r>
        <w:rPr>
          <w:spacing w:val="-6"/>
          <w:sz w:val="24"/>
        </w:rPr>
        <w:t>3.2.8.</w:t>
      </w:r>
      <w:r>
        <w:rPr>
          <w:sz w:val="24"/>
        </w:rPr>
        <w:t xml:space="preserve"> В случаях обнаружения Исполнителем признаков проникновения на </w:t>
      </w:r>
      <w:r>
        <w:rPr>
          <w:spacing w:val="-1"/>
          <w:sz w:val="24"/>
        </w:rPr>
        <w:t xml:space="preserve">Объект или при мотивированной </w:t>
      </w:r>
      <w:r>
        <w:rPr>
          <w:spacing w:val="2"/>
          <w:sz w:val="24"/>
        </w:rPr>
        <w:t xml:space="preserve">необходимости осмотра и «перезакрытия» Объекта, прибыть или обеспечить прибытие на </w:t>
      </w:r>
      <w:r>
        <w:rPr>
          <w:sz w:val="24"/>
        </w:rPr>
        <w:t xml:space="preserve">Объект ответственного </w:t>
      </w:r>
      <w:r>
        <w:rPr>
          <w:spacing w:val="2"/>
          <w:sz w:val="24"/>
        </w:rPr>
        <w:t xml:space="preserve">лица </w:t>
      </w:r>
      <w:r>
        <w:rPr>
          <w:sz w:val="24"/>
        </w:rPr>
        <w:t xml:space="preserve">в возможно короткий срок, но не позднее чем через один час после </w:t>
      </w:r>
      <w:r>
        <w:rPr>
          <w:spacing w:val="-3"/>
          <w:sz w:val="24"/>
        </w:rPr>
        <w:t>получения сообщения.</w:t>
      </w:r>
    </w:p>
    <w:p>
      <w:pPr>
        <w:pStyle w:val="Normal"/>
        <w:tabs>
          <w:tab w:val="clear" w:pos="708"/>
          <w:tab w:val="left" w:pos="1080" w:leader="none"/>
        </w:tabs>
        <w:ind w:firstLine="709"/>
        <w:jc w:val="both"/>
        <w:rPr/>
      </w:pPr>
      <w:r>
        <w:rPr>
          <w:spacing w:val="-8"/>
          <w:sz w:val="24"/>
        </w:rPr>
        <w:t>3.2.9.</w:t>
      </w:r>
      <w:r>
        <w:rPr>
          <w:spacing w:val="-2"/>
          <w:sz w:val="24"/>
        </w:rPr>
        <w:t xml:space="preserve">При обнаружении нарушения целостности Объекта, факта кражи, уничтожения или </w:t>
      </w:r>
      <w:r>
        <w:rPr>
          <w:sz w:val="24"/>
        </w:rPr>
        <w:t xml:space="preserve">повреждения имущества в результате проникновения на Объект посторонних лиц сообщить </w:t>
      </w:r>
      <w:r>
        <w:rPr>
          <w:spacing w:val="2"/>
          <w:sz w:val="24"/>
        </w:rPr>
        <w:t>об этом Исполнителю.</w:t>
      </w:r>
    </w:p>
    <w:p>
      <w:pPr>
        <w:pStyle w:val="Normal"/>
        <w:tabs>
          <w:tab w:val="clear" w:pos="708"/>
          <w:tab w:val="left" w:pos="1080" w:leader="none"/>
        </w:tabs>
        <w:ind w:firstLine="709"/>
        <w:jc w:val="both"/>
        <w:rPr/>
      </w:pPr>
      <w:r>
        <w:rPr>
          <w:spacing w:val="2"/>
          <w:sz w:val="24"/>
        </w:rPr>
        <w:t xml:space="preserve">До прибытия представителя Исполнителя обеспечить </w:t>
      </w:r>
      <w:r>
        <w:rPr>
          <w:sz w:val="24"/>
        </w:rPr>
        <w:t xml:space="preserve">неприкосновенность места происшествия. По прибытии представителя </w:t>
      </w:r>
      <w:r>
        <w:rPr>
          <w:spacing w:val="2"/>
          <w:sz w:val="24"/>
        </w:rPr>
        <w:t xml:space="preserve">Исполнителя </w:t>
      </w:r>
      <w:r>
        <w:rPr>
          <w:sz w:val="24"/>
        </w:rPr>
        <w:t>на место происшествия</w:t>
      </w:r>
      <w:r>
        <w:rPr>
          <w:spacing w:val="5"/>
          <w:sz w:val="24"/>
        </w:rPr>
        <w:t xml:space="preserve"> произвести снятие остатков товарно-материальных ценностей, </w:t>
      </w:r>
      <w:r>
        <w:rPr>
          <w:spacing w:val="-1"/>
          <w:sz w:val="24"/>
        </w:rPr>
        <w:t>сопоставляемых с данными бухгалтерского учета на день происшествия.</w:t>
      </w:r>
    </w:p>
    <w:p>
      <w:pPr>
        <w:pStyle w:val="Normal"/>
        <w:tabs>
          <w:tab w:val="clear" w:pos="708"/>
          <w:tab w:val="left" w:pos="1080" w:leader="none"/>
        </w:tabs>
        <w:ind w:right="2" w:firstLine="709"/>
        <w:jc w:val="both"/>
        <w:rPr/>
      </w:pPr>
      <w:r>
        <w:rPr>
          <w:spacing w:val="-5"/>
          <w:sz w:val="24"/>
        </w:rPr>
        <w:t xml:space="preserve">3.2.10. </w:t>
      </w:r>
      <w:r>
        <w:rPr>
          <w:spacing w:val="1"/>
          <w:sz w:val="24"/>
        </w:rPr>
        <w:t xml:space="preserve">Обеспечить исправность линий телефонной связи и сетей электропитания, к которым </w:t>
      </w:r>
      <w:r>
        <w:rPr>
          <w:spacing w:val="-2"/>
          <w:sz w:val="24"/>
        </w:rPr>
        <w:t>подключено оборудование «Комплекса».</w:t>
      </w:r>
    </w:p>
    <w:p>
      <w:pPr>
        <w:pStyle w:val="ConsPlusNormal1"/>
        <w:ind w:firstLine="709"/>
        <w:jc w:val="both"/>
        <w:rPr/>
      </w:pPr>
      <w:r>
        <w:rPr>
          <w:rFonts w:ascii="Times New Roman" w:hAnsi="Times New Roman"/>
          <w:spacing w:val="-5"/>
          <w:sz w:val="24"/>
        </w:rPr>
        <w:t>3.2.11.</w:t>
      </w:r>
      <w:r>
        <w:rPr>
          <w:rFonts w:ascii="Times New Roman" w:hAnsi="Times New Roman"/>
          <w:sz w:val="24"/>
        </w:rPr>
        <w:t xml:space="preserve"> Производить капитальный ремонт «Комплекса»</w:t>
      </w:r>
      <w:r>
        <w:rPr>
          <w:rFonts w:ascii="Times New Roman" w:hAnsi="Times New Roman"/>
          <w:spacing w:val="-5"/>
          <w:sz w:val="24"/>
        </w:rPr>
        <w:t>п</w:t>
      </w:r>
      <w:r>
        <w:rPr>
          <w:rFonts w:ascii="Times New Roman" w:hAnsi="Times New Roman"/>
          <w:sz w:val="24"/>
        </w:rPr>
        <w:t>ри невозможности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а также с учетом срока эксплуатации ТСО, заявленного предприятием - изготовителем.</w:t>
      </w:r>
    </w:p>
    <w:p>
      <w:pPr>
        <w:pStyle w:val="Normal"/>
        <w:tabs>
          <w:tab w:val="clear" w:pos="708"/>
          <w:tab w:val="left" w:pos="1080" w:leader="none"/>
        </w:tabs>
        <w:ind w:firstLine="709"/>
        <w:jc w:val="both"/>
        <w:rPr/>
      </w:pPr>
      <w:r>
        <w:rPr>
          <w:spacing w:val="-5"/>
          <w:sz w:val="24"/>
        </w:rPr>
        <w:t>3.2.12. При плановой замене Исполнителем систем передачи извещения (СПИ) на ПЦН, за свой счет производить замену оконечного устройства на Объекте.</w:t>
      </w:r>
    </w:p>
    <w:p>
      <w:pPr>
        <w:pStyle w:val="Normal"/>
        <w:tabs>
          <w:tab w:val="clear" w:pos="708"/>
          <w:tab w:val="left" w:pos="1080" w:leader="none"/>
        </w:tabs>
        <w:ind w:firstLine="709"/>
        <w:jc w:val="both"/>
        <w:rPr/>
      </w:pPr>
      <w:r>
        <w:rPr>
          <w:spacing w:val="5"/>
          <w:sz w:val="24"/>
        </w:rPr>
        <w:t xml:space="preserve">3.2.13. Своевременно оплачивать услуги, оказываемые </w:t>
      </w:r>
      <w:r>
        <w:rPr>
          <w:spacing w:val="2"/>
          <w:sz w:val="24"/>
        </w:rPr>
        <w:t>Исполнителем</w:t>
      </w:r>
      <w:r>
        <w:rPr>
          <w:sz w:val="24"/>
        </w:rPr>
        <w:t xml:space="preserve">, </w:t>
      </w:r>
      <w:r>
        <w:rPr>
          <w:spacing w:val="-2"/>
          <w:sz w:val="24"/>
        </w:rPr>
        <w:t>согласно условиям настоящего Государственного контракта.</w:t>
      </w:r>
    </w:p>
    <w:p>
      <w:pPr>
        <w:pStyle w:val="Normal"/>
        <w:tabs>
          <w:tab w:val="clear" w:pos="708"/>
          <w:tab w:val="left" w:pos="1080" w:leader="none"/>
        </w:tabs>
        <w:ind w:firstLine="709"/>
        <w:jc w:val="both"/>
        <w:rPr/>
      </w:pPr>
      <w:r>
        <w:rPr>
          <w:spacing w:val="-1"/>
          <w:sz w:val="24"/>
        </w:rPr>
        <w:t>3.2.14. Информировать Исполнителя о возникновении спора</w:t>
      </w:r>
      <w:r>
        <w:rPr>
          <w:spacing w:val="-3"/>
          <w:sz w:val="24"/>
        </w:rPr>
        <w:t xml:space="preserve"> о праве собственности и управления имуществом, </w:t>
      </w:r>
      <w:r>
        <w:rPr>
          <w:spacing w:val="-1"/>
          <w:sz w:val="24"/>
        </w:rPr>
        <w:t>находящимся во владении Заказчика и являющимся объектом охраны в течение 5 (пяти) календарных дней с момента возникновения спора.</w:t>
      </w:r>
    </w:p>
    <w:p>
      <w:pPr>
        <w:pStyle w:val="Normal"/>
        <w:tabs>
          <w:tab w:val="clear" w:pos="708"/>
          <w:tab w:val="left" w:pos="1080" w:leader="none"/>
        </w:tabs>
        <w:ind w:firstLine="720"/>
        <w:jc w:val="both"/>
        <w:rPr/>
      </w:pPr>
      <w:r>
        <w:rPr>
          <w:spacing w:val="-1"/>
          <w:sz w:val="24"/>
        </w:rPr>
        <w:t>3.2.15. Не позднее первого числа каждого месяца представлять Исполнителю подписанный «Акт выполненных работ» за предыдущий месяц.</w:t>
      </w:r>
    </w:p>
    <w:p>
      <w:pPr>
        <w:pStyle w:val="Normal"/>
        <w:ind w:firstLine="709"/>
        <w:jc w:val="both"/>
        <w:rPr/>
      </w:pPr>
      <w:r>
        <w:rPr>
          <w:spacing w:val="-1"/>
          <w:sz w:val="24"/>
        </w:rPr>
        <w:t xml:space="preserve">В случае не возвращения </w:t>
      </w:r>
      <w:r>
        <w:rPr>
          <w:spacing w:val="2"/>
          <w:sz w:val="24"/>
        </w:rPr>
        <w:t xml:space="preserve">Исполнителю </w:t>
      </w:r>
      <w:r>
        <w:rPr>
          <w:spacing w:val="-1"/>
          <w:sz w:val="24"/>
        </w:rPr>
        <w:t xml:space="preserve">в течение трех дней с момента получения, надлежащим образом оформленного «Акта выполненных работ» или письменных возражений на него, услуги считаются оказанными. </w:t>
      </w:r>
    </w:p>
    <w:p>
      <w:pPr>
        <w:pStyle w:val="Normal"/>
        <w:tabs>
          <w:tab w:val="clear" w:pos="708"/>
          <w:tab w:val="left" w:pos="1080" w:leader="none"/>
        </w:tabs>
        <w:ind w:firstLine="720"/>
        <w:jc w:val="both"/>
        <w:rPr/>
      </w:pPr>
      <w:r>
        <w:rPr>
          <w:sz w:val="24"/>
        </w:rPr>
        <w:t xml:space="preserve">3.2.16. При расторжении государственного контракта Заказчик обязан оплатить фактически оказанные </w:t>
      </w:r>
      <w:r>
        <w:rPr>
          <w:spacing w:val="2"/>
          <w:sz w:val="24"/>
        </w:rPr>
        <w:t xml:space="preserve">Исполнителем </w:t>
      </w:r>
      <w:r>
        <w:rPr>
          <w:sz w:val="24"/>
        </w:rPr>
        <w:t>услуги по настоящему Государственному контракту.</w:t>
      </w:r>
    </w:p>
    <w:p>
      <w:pPr>
        <w:pStyle w:val="Normal"/>
        <w:tabs>
          <w:tab w:val="clear" w:pos="708"/>
          <w:tab w:val="left" w:pos="1080" w:leader="none"/>
        </w:tabs>
        <w:ind w:firstLine="720"/>
        <w:jc w:val="both"/>
        <w:rPr/>
      </w:pPr>
      <w:r>
        <w:rPr>
          <w:sz w:val="24"/>
        </w:rPr>
        <w:t>3.2.17. При осуществлении охраны Объекта с использованием услуг подвижной связи, Заказчик обязан:</w:t>
      </w:r>
    </w:p>
    <w:p>
      <w:pPr>
        <w:pStyle w:val="Normal"/>
        <w:ind w:firstLine="709"/>
        <w:jc w:val="both"/>
        <w:rPr/>
      </w:pPr>
      <w:r>
        <w:rPr>
          <w:sz w:val="24"/>
        </w:rPr>
        <w:t>а) заключить договоры об оказании Заказчику услуг подвижной радиотелефонной связи с предоставлением не менее двух абонентских номеров различными операторами связи для подключения абонентского устройства через абонентские номера к ПЦН Исполнителя с целью оказания услуг по настоящему Государственному контракту.</w:t>
      </w:r>
    </w:p>
    <w:p>
      <w:pPr>
        <w:pStyle w:val="Normal"/>
        <w:ind w:firstLine="709"/>
        <w:jc w:val="both"/>
        <w:rPr/>
      </w:pPr>
      <w:r>
        <w:rPr>
          <w:sz w:val="24"/>
        </w:rPr>
        <w:t>Основные понятия, используемые в настоящем Государственном контракте:</w:t>
      </w:r>
    </w:p>
    <w:p>
      <w:pPr>
        <w:pStyle w:val="Normal"/>
        <w:ind w:firstLine="709"/>
        <w:jc w:val="both"/>
        <w:rPr/>
      </w:pPr>
      <w:r>
        <w:rPr>
          <w:sz w:val="24"/>
        </w:rPr>
        <w:t>«оператор связи» - юридическое лицо или индивидуальный предприниматель, оказывающие услуги связи на основании соответствующей лицензии;</w:t>
      </w:r>
    </w:p>
    <w:p>
      <w:pPr>
        <w:pStyle w:val="Normal"/>
        <w:ind w:firstLine="709"/>
        <w:jc w:val="both"/>
        <w:rPr/>
      </w:pPr>
      <w:r>
        <w:rPr>
          <w:sz w:val="24"/>
        </w:rPr>
        <w:t>«абонентский номер» - номер, однозначно определяющий (идентифицирующий) подключенное к сети подвижной связи абонентское устройство с установленной в нем SIM-картой;</w:t>
      </w:r>
    </w:p>
    <w:p>
      <w:pPr>
        <w:pStyle w:val="Normal"/>
        <w:ind w:firstLine="709"/>
        <w:jc w:val="both"/>
        <w:rPr/>
      </w:pPr>
      <w:r>
        <w:rPr>
          <w:sz w:val="24"/>
        </w:rPr>
        <w:t>«абонентское устройство» - пользовательское (оконечное) оборудование, подключаемое к сети подвижной связи;</w:t>
      </w:r>
    </w:p>
    <w:p>
      <w:pPr>
        <w:pStyle w:val="Normal"/>
        <w:ind w:firstLine="709"/>
        <w:jc w:val="both"/>
        <w:rPr/>
      </w:pPr>
      <w:r>
        <w:rPr>
          <w:sz w:val="24"/>
        </w:rPr>
        <w:t>«SIM-карта» - карта, с помощью которой обеспечивается идентификация абонентского устройства, его доступ к сети подвижной связи, а также защита от несанкционированного использования абонентского номера.</w:t>
      </w:r>
    </w:p>
    <w:p>
      <w:pPr>
        <w:pStyle w:val="Normal"/>
        <w:ind w:firstLine="709"/>
        <w:jc w:val="both"/>
        <w:rPr/>
      </w:pPr>
      <w:r>
        <w:rPr>
          <w:sz w:val="24"/>
        </w:rPr>
        <w:t>б) в письменной форме сообщить Исполнителю абонентские номера, предоставленные Заказчику операторами связи согласно подпункта «а» настоящего пункта Государственного контракта.</w:t>
      </w:r>
    </w:p>
    <w:p>
      <w:pPr>
        <w:pStyle w:val="Normal"/>
        <w:ind w:firstLine="709"/>
        <w:jc w:val="both"/>
        <w:rPr/>
      </w:pPr>
      <w:r>
        <w:rPr>
          <w:sz w:val="24"/>
        </w:rPr>
        <w:t>в) не использовать абонентские номера с целью получения услуг связи, не связанных с оказываемыми Исполнителем услугами по настоящему Государственному контракту, а также не передавать их в пользование другим лицам.</w:t>
      </w:r>
    </w:p>
    <w:p>
      <w:pPr>
        <w:pStyle w:val="Normal"/>
        <w:ind w:firstLine="709"/>
        <w:jc w:val="both"/>
        <w:rPr/>
      </w:pPr>
      <w:r>
        <w:rPr>
          <w:sz w:val="24"/>
        </w:rPr>
        <w:t>г) не сообщать абонентские номера иным лицам.</w:t>
      </w:r>
    </w:p>
    <w:p>
      <w:pPr>
        <w:pStyle w:val="Normal"/>
        <w:ind w:firstLine="709"/>
        <w:jc w:val="both"/>
        <w:rPr/>
      </w:pPr>
      <w:r>
        <w:rPr>
          <w:sz w:val="24"/>
        </w:rPr>
        <w:t>д) содержать в исправном состоянии абонентское устройство.</w:t>
      </w:r>
    </w:p>
    <w:p>
      <w:pPr>
        <w:pStyle w:val="Normal"/>
        <w:ind w:firstLine="709"/>
        <w:jc w:val="both"/>
        <w:rPr/>
      </w:pPr>
      <w:r>
        <w:rPr>
          <w:sz w:val="24"/>
        </w:rPr>
        <w:t>е) не менее чем за пять календарных дней в письменной форме сообщать Исполнителю о приостановлении (прекращении) действия договоров (договора), заключенных с операторами связи.</w:t>
      </w:r>
    </w:p>
    <w:p>
      <w:pPr>
        <w:pStyle w:val="Normal"/>
        <w:ind w:firstLine="709"/>
        <w:jc w:val="both"/>
        <w:rPr/>
      </w:pPr>
      <w:r>
        <w:rPr>
          <w:sz w:val="24"/>
        </w:rPr>
        <w:t>ж) обеспечить свободный доступ представителям Исполнителя к установленному на охраняемом Объекте абонентскому устройству, для его подключения через абонентские номера к ПЦН Исполнителя, а также дальнейшей проверки его работоспособности.</w:t>
      </w:r>
    </w:p>
    <w:p>
      <w:pPr>
        <w:pStyle w:val="Normal"/>
        <w:ind w:firstLine="709"/>
        <w:jc w:val="both"/>
        <w:rPr/>
      </w:pPr>
      <w:r>
        <w:rPr>
          <w:sz w:val="24"/>
        </w:rPr>
        <w:t>з) надлежащим образом исполнять свои обязательства по договорам, заключенным с операторами связи, в период действия настоящего Государственного контракта.</w:t>
      </w:r>
    </w:p>
    <w:p>
      <w:pPr>
        <w:pStyle w:val="Normal"/>
        <w:ind w:firstLine="709"/>
        <w:jc w:val="both"/>
        <w:rPr/>
      </w:pPr>
      <w:r>
        <w:rPr>
          <w:sz w:val="24"/>
        </w:rPr>
        <w:t>3.2.18. Обеспечить представителям Исполнителя свободный доступ к «Комплексу», ко всем уязвимым местам Объекта, а также во все примыкающие, пристроенные и надстроенные помещения, принадлежащие Заказчику на праве собственности, либо в случае владения или пользования ими на иных основаниях, предусмотренных ГК РФ.</w:t>
      </w:r>
    </w:p>
    <w:p>
      <w:pPr>
        <w:pStyle w:val="Normal"/>
        <w:tabs>
          <w:tab w:val="clear" w:pos="708"/>
          <w:tab w:val="left" w:pos="1080" w:leader="none"/>
        </w:tabs>
        <w:ind w:right="-1" w:firstLine="720"/>
        <w:jc w:val="both"/>
        <w:rPr/>
      </w:pPr>
      <w:r>
        <w:rPr>
          <w:sz w:val="24"/>
        </w:rPr>
        <w:t>3.2.19. Хранить денежные средства, в т.ч. в иностранной валюте, ценные бумаги, изделия из драгоценных металлов и с драгоценными камнями в сейфах и металлических шкафах (ящиках), прикрепленных к полу, а дорогостоящие изделия (на сумму свыше  пятисот рублей) по окончании рабочего времени убираются в обособленные закрытые помещения. Условия хранения денежных средств, ценных бумаг, драгоценностей должны быть заранее оговорены в трехстороннем акте, который составляется между «Сторонами» по мере необходимости в любое время действия настоящего Государственного контакта.</w:t>
      </w:r>
    </w:p>
    <w:p>
      <w:pPr>
        <w:pStyle w:val="Normal"/>
        <w:ind w:right="-1" w:firstLine="709"/>
        <w:jc w:val="both"/>
        <w:rPr/>
      </w:pPr>
      <w:r>
        <w:rPr>
          <w:sz w:val="24"/>
        </w:rPr>
        <w:t>Не допускать хранение изделий из драгоценных металлов и с драгоценными камнями сверх лимита и без разрешения инспекции пробирного надзора Министерства финансов РФ, а также хранение денежных средств сверх лимита.</w:t>
      </w:r>
    </w:p>
    <w:p>
      <w:pPr>
        <w:pStyle w:val="Style31"/>
        <w:tabs>
          <w:tab w:val="clear" w:pos="708"/>
          <w:tab w:val="left" w:pos="1080" w:leader="none"/>
        </w:tabs>
        <w:rPr/>
      </w:pPr>
      <w:r>
        <w:rPr>
          <w:sz w:val="24"/>
        </w:rPr>
        <w:t>3.2.20. Соблюдать положения «Общих условий централизованной охраны Объекта, предусмотренных разделом 2 настоящего Государственного контракта.</w:t>
      </w:r>
    </w:p>
    <w:p>
      <w:pPr>
        <w:pStyle w:val="Normal"/>
        <w:tabs>
          <w:tab w:val="clear" w:pos="708"/>
          <w:tab w:val="left" w:pos="0" w:leader="none"/>
        </w:tabs>
        <w:jc w:val="center"/>
        <w:rPr>
          <w:sz w:val="24"/>
        </w:rPr>
      </w:pPr>
      <w:r>
        <w:rPr>
          <w:sz w:val="24"/>
        </w:rPr>
      </w:r>
    </w:p>
    <w:p>
      <w:pPr>
        <w:pStyle w:val="Normal"/>
        <w:tabs>
          <w:tab w:val="clear" w:pos="708"/>
          <w:tab w:val="left" w:pos="0" w:leader="none"/>
        </w:tabs>
        <w:jc w:val="center"/>
        <w:rPr/>
      </w:pPr>
      <w:r>
        <w:rPr>
          <w:b/>
          <w:spacing w:val="-1"/>
          <w:sz w:val="24"/>
        </w:rPr>
        <w:t>4. ОТВЕТСТВЕННОСТЬ СТОРОН</w:t>
      </w:r>
    </w:p>
    <w:p>
      <w:pPr>
        <w:pStyle w:val="Normal"/>
        <w:jc w:val="center"/>
        <w:rPr>
          <w:sz w:val="24"/>
        </w:rPr>
      </w:pPr>
      <w:r>
        <w:rPr>
          <w:sz w:val="24"/>
        </w:rPr>
      </w:r>
    </w:p>
    <w:p>
      <w:pPr>
        <w:pStyle w:val="Normal"/>
        <w:ind w:firstLine="709"/>
        <w:jc w:val="both"/>
        <w:rPr/>
      </w:pPr>
      <w:r>
        <w:rPr>
          <w:sz w:val="24"/>
        </w:rPr>
        <w:t>4.1. Размер штрафа устанавливается контрактом в виде фиксированной суммы, в том числе рассчитываемой как процент цены контракта, или в случае, если контрактом предусмотрены этапы исполнения контракта, как процент этапа исполнения контракта (далее – цена контракта).</w:t>
      </w:r>
    </w:p>
    <w:p>
      <w:pPr>
        <w:pStyle w:val="Normal"/>
        <w:ind w:firstLine="709"/>
        <w:jc w:val="both"/>
        <w:rPr/>
      </w:pPr>
      <w:r>
        <w:rPr>
          <w:sz w:val="24"/>
        </w:rPr>
        <w:t>4.2.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виде фиксированной суммы, которая составляет ___________ и определяется в следующем порядке:</w:t>
      </w:r>
    </w:p>
    <w:p>
      <w:pPr>
        <w:pStyle w:val="Normal"/>
        <w:ind w:firstLine="709"/>
        <w:jc w:val="both"/>
        <w:rPr/>
      </w:pPr>
      <w:r>
        <w:rPr>
          <w:sz w:val="24"/>
        </w:rPr>
        <w:t>а) 10 процентов цены контакта в случае, если цена контракта не превышает 3 млн. рублей;</w:t>
      </w:r>
    </w:p>
    <w:p>
      <w:pPr>
        <w:pStyle w:val="Normal"/>
        <w:ind w:firstLine="709"/>
        <w:jc w:val="both"/>
        <w:rPr/>
      </w:pPr>
      <w:r>
        <w:rPr>
          <w:sz w:val="24"/>
        </w:rPr>
        <w:t>б) 5 процентов цены контракта в случае, если цена контракта составляет от 3 млн. рублей до 50 млн. рублей;</w:t>
      </w:r>
    </w:p>
    <w:p>
      <w:pPr>
        <w:pStyle w:val="Normal"/>
        <w:ind w:firstLine="709"/>
        <w:jc w:val="both"/>
        <w:rPr/>
      </w:pPr>
      <w:r>
        <w:rPr>
          <w:sz w:val="24"/>
        </w:rPr>
        <w:t>в) 1 процент цены контракта в случае, если цена контракта составляет от 50 млн. рублей до 100 млн. рублей;</w:t>
      </w:r>
    </w:p>
    <w:p>
      <w:pPr>
        <w:pStyle w:val="Normal"/>
        <w:ind w:firstLine="709"/>
        <w:jc w:val="both"/>
        <w:rPr/>
      </w:pPr>
      <w:r>
        <w:rPr>
          <w:sz w:val="24"/>
        </w:rPr>
        <w:t>г) 0,5 процента цены контракта в случае, если цена контракта составляет от 100 млн. рублей до 500 млн. рублей;</w:t>
      </w:r>
    </w:p>
    <w:p>
      <w:pPr>
        <w:pStyle w:val="Normal"/>
        <w:ind w:firstLine="709"/>
        <w:jc w:val="both"/>
        <w:rPr/>
      </w:pPr>
      <w:r>
        <w:rPr>
          <w:sz w:val="24"/>
        </w:rPr>
        <w:t>д) 0,4 процента цены контракта в случае, если цена контракта составляет от 500 млн. рублей до 1 млрд. рублей.</w:t>
      </w:r>
    </w:p>
    <w:p>
      <w:pPr>
        <w:pStyle w:val="Normal"/>
        <w:ind w:firstLine="709"/>
        <w:jc w:val="both"/>
        <w:rPr/>
      </w:pPr>
      <w:r>
        <w:rPr>
          <w:sz w:val="24"/>
        </w:rPr>
        <w:t>4.3.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виде фиксированной суммы, определяемой в следующем порядке:</w:t>
      </w:r>
    </w:p>
    <w:p>
      <w:pPr>
        <w:pStyle w:val="Normal"/>
        <w:ind w:firstLine="709"/>
        <w:jc w:val="both"/>
        <w:rPr/>
      </w:pPr>
      <w:r>
        <w:rPr>
          <w:sz w:val="24"/>
        </w:rPr>
        <w:t>а) 1000 рублей, если цена контракта не превышает 3 млн. рублей;</w:t>
      </w:r>
    </w:p>
    <w:p>
      <w:pPr>
        <w:pStyle w:val="Normal"/>
        <w:ind w:firstLine="709"/>
        <w:jc w:val="both"/>
        <w:rPr/>
      </w:pPr>
      <w:r>
        <w:rPr>
          <w:sz w:val="24"/>
        </w:rPr>
        <w:t>б) 5000 рублей, если цена контракта составляет от 3 млн. рублей до 50 млн. рублей;</w:t>
      </w:r>
    </w:p>
    <w:p>
      <w:pPr>
        <w:pStyle w:val="Normal"/>
        <w:ind w:firstLine="709"/>
        <w:jc w:val="both"/>
        <w:rPr/>
      </w:pPr>
      <w:r>
        <w:rPr>
          <w:sz w:val="24"/>
        </w:rPr>
        <w:t>в) 10000 рублей, если цена контракта составляет от 50 млн. рублей до 100 млн. рублей;</w:t>
      </w:r>
    </w:p>
    <w:p>
      <w:pPr>
        <w:pStyle w:val="Normal"/>
        <w:ind w:firstLine="709"/>
        <w:jc w:val="both"/>
        <w:rPr/>
      </w:pPr>
      <w:r>
        <w:rPr>
          <w:sz w:val="24"/>
        </w:rPr>
        <w:t>г) 100000 рублей, если цена контракта превышает 100 млн. рублей.</w:t>
      </w:r>
    </w:p>
    <w:p>
      <w:pPr>
        <w:pStyle w:val="Normal"/>
        <w:ind w:firstLine="709"/>
        <w:jc w:val="both"/>
        <w:rPr/>
      </w:pPr>
      <w:r>
        <w:rPr>
          <w:sz w:val="24"/>
        </w:rPr>
        <w:t>4.4. Пеня начисляется за каждый день просрочки исполнения Исполнителем обязательства, предусмотренного контрактом, в размере одной трехсотой действующей на дату уплаты пени ставки рефинансирования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w:t>
      </w:r>
    </w:p>
    <w:p>
      <w:pPr>
        <w:pStyle w:val="Normal"/>
        <w:ind w:firstLine="709"/>
        <w:jc w:val="both"/>
        <w:rPr/>
      </w:pPr>
      <w:r>
        <w:rPr>
          <w:sz w:val="24"/>
        </w:rPr>
        <w:t>4.5. В случае просрочки исполнения Заказчиком обязательств, предусмотренных контрактом, Исполнитель вправе потребовать уплаты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в размере одной трехсотой действующей на дату уплаты пеней ставки рефинансирования Центрального банка Российской Федерации от не уплаченной в срок суммы.</w:t>
      </w:r>
    </w:p>
    <w:p>
      <w:pPr>
        <w:pStyle w:val="Normal"/>
        <w:ind w:firstLine="709"/>
        <w:jc w:val="both"/>
        <w:rPr/>
      </w:pPr>
      <w:r>
        <w:rPr>
          <w:sz w:val="24"/>
        </w:rPr>
        <w:t>4.6. Общая сумма начисленной неустойки (штрафов, пени) за неисполнение или ненадлежащее исполнение Исполнителем обязательств, предусмотренных контрактом, не может превышать цену контракта.</w:t>
      </w:r>
    </w:p>
    <w:p>
      <w:pPr>
        <w:pStyle w:val="Normal"/>
        <w:ind w:firstLine="709"/>
        <w:jc w:val="both"/>
        <w:rPr/>
      </w:pPr>
      <w:r>
        <w:rPr>
          <w:sz w:val="24"/>
        </w:rPr>
        <w:t>4.7. Общая сумма начисленной неустойки (штрафов, пени) за ненадлежащее исполнение Заказчиком обязательств, предусмотренных контрактом, не может превышать цену контракта.</w:t>
      </w:r>
    </w:p>
    <w:p>
      <w:pPr>
        <w:pStyle w:val="Normal"/>
        <w:ind w:firstLine="709"/>
        <w:jc w:val="both"/>
        <w:rPr/>
      </w:pPr>
      <w:r>
        <w:rPr>
          <w:sz w:val="24"/>
        </w:rPr>
        <w:t>4.8. В случае неисполнения или ненадлежащего исполнения Исполнителем обязательства (в том числе просрочки исполнения Исполнителем, предусмотренного настоящим контрактом, Заказчик вправе произвести оплату по контракту за вычетом соответствующего размера неустойки (штрафа, пени). Также Заказчик вправе выставить требование об уплате неустоек (штрафов, пеней), которое подлежит исполнению в течение 3 (трех) рабочих дней с даты получения. Заказчик вправе удержать сумму штрафа или пени из суммы обеспечения исполнения Контракта (внесенного денежными средствами), если в течение 3 (трех) рабочих дней после получения требования Исполнитель его не исполнит.</w:t>
      </w:r>
    </w:p>
    <w:p>
      <w:pPr>
        <w:pStyle w:val="Normal"/>
        <w:ind w:firstLine="709"/>
        <w:jc w:val="both"/>
        <w:rPr/>
      </w:pPr>
      <w:r>
        <w:rPr>
          <w:sz w:val="24"/>
        </w:rPr>
        <w:t>4.9. В случае если Заказчик понес убытки вследствие ненадлежащего исполнения Поставщиком своих обязательств по настоящему контракту, Исполнитель обязан возместить такие убытки Заказчику независимо от уплаты неустойки.</w:t>
      </w:r>
    </w:p>
    <w:p>
      <w:pPr>
        <w:pStyle w:val="Normal"/>
        <w:ind w:firstLine="709"/>
        <w:jc w:val="both"/>
        <w:rPr/>
      </w:pPr>
      <w:r>
        <w:rPr>
          <w:sz w:val="24"/>
        </w:rPr>
        <w:t>4.10. Уплата неустойки и возмещение убытков, связанных с ненадлежащим исполнением Сторонами своих обязательств по настоящему контракту, не освобождает нарушившую условия контракта Сторону от исполнения взятых на себя обязательств.</w:t>
      </w:r>
    </w:p>
    <w:p>
      <w:pPr>
        <w:pStyle w:val="Normal"/>
        <w:ind w:firstLine="709"/>
        <w:jc w:val="both"/>
        <w:rPr/>
      </w:pPr>
      <w:r>
        <w:rPr>
          <w:sz w:val="24"/>
        </w:rPr>
        <w:t>4.11.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pPr>
        <w:pStyle w:val="Normal"/>
        <w:ind w:firstLine="709"/>
        <w:jc w:val="both"/>
        <w:rPr>
          <w:sz w:val="24"/>
        </w:rPr>
      </w:pPr>
      <w:r>
        <w:rPr>
          <w:sz w:val="24"/>
        </w:rPr>
      </w:r>
    </w:p>
    <w:p>
      <w:pPr>
        <w:pStyle w:val="Normal"/>
        <w:tabs>
          <w:tab w:val="clear" w:pos="708"/>
          <w:tab w:val="left" w:pos="950" w:leader="none"/>
        </w:tabs>
        <w:rPr>
          <w:b/>
          <w:b/>
          <w:caps/>
          <w:sz w:val="24"/>
        </w:rPr>
      </w:pPr>
      <w:r>
        <w:rPr>
          <w:b/>
          <w:caps/>
          <w:sz w:val="24"/>
        </w:rPr>
      </w:r>
    </w:p>
    <w:p>
      <w:pPr>
        <w:pStyle w:val="ListParagraph"/>
        <w:tabs>
          <w:tab w:val="clear" w:pos="708"/>
          <w:tab w:val="left" w:pos="0" w:leader="none"/>
        </w:tabs>
        <w:ind w:left="0" w:hanging="0"/>
        <w:jc w:val="center"/>
        <w:rPr/>
      </w:pPr>
      <w:r>
        <w:rPr>
          <w:rFonts w:ascii="Times New Roman" w:hAnsi="Times New Roman"/>
          <w:b/>
          <w:caps/>
          <w:sz w:val="24"/>
        </w:rPr>
        <w:t>5. Обстоятельства, исключающие ответственность</w:t>
      </w:r>
    </w:p>
    <w:p>
      <w:pPr>
        <w:pStyle w:val="Normal"/>
        <w:tabs>
          <w:tab w:val="clear" w:pos="708"/>
          <w:tab w:val="left" w:pos="950" w:leader="none"/>
        </w:tabs>
        <w:rPr>
          <w:b/>
          <w:b/>
          <w:caps/>
          <w:sz w:val="24"/>
        </w:rPr>
      </w:pPr>
      <w:r>
        <w:rPr>
          <w:b/>
          <w:caps/>
          <w:sz w:val="24"/>
        </w:rPr>
      </w:r>
    </w:p>
    <w:p>
      <w:pPr>
        <w:pStyle w:val="Normal"/>
        <w:tabs>
          <w:tab w:val="clear" w:pos="708"/>
          <w:tab w:val="left" w:pos="1080" w:leader="none"/>
        </w:tabs>
        <w:ind w:firstLine="720"/>
        <w:jc w:val="both"/>
        <w:rPr/>
      </w:pPr>
      <w:r>
        <w:rPr>
          <w:spacing w:val="1"/>
          <w:sz w:val="24"/>
        </w:rPr>
        <w:t>5.1. Исполнитель освобождается от ответственности в следующих случаях:</w:t>
      </w:r>
    </w:p>
    <w:p>
      <w:pPr>
        <w:pStyle w:val="Style31"/>
        <w:tabs>
          <w:tab w:val="clear" w:pos="708"/>
          <w:tab w:val="left" w:pos="1080" w:leader="none"/>
        </w:tabs>
        <w:rPr/>
      </w:pPr>
      <w:r>
        <w:rPr>
          <w:spacing w:val="1"/>
          <w:sz w:val="24"/>
        </w:rPr>
        <w:t xml:space="preserve">5.1.1. При не выполнении Заказчиком обязательств по настоящему Государственному контракту и/или несоблюдении требований по технической укрепленности «Объекта», </w:t>
      </w:r>
      <w:r>
        <w:rPr>
          <w:sz w:val="24"/>
        </w:rPr>
        <w:t>«Общих условий централизованной охраны Объекта», предусмотренных разделом 2 настоящего Государственного контракта,</w:t>
      </w:r>
      <w:r>
        <w:rPr>
          <w:spacing w:val="1"/>
          <w:sz w:val="24"/>
        </w:rPr>
        <w:t xml:space="preserve"> если действия (бездействие) Заказчика повлекли за собой кражу, повреждение или уничтожение имущества.</w:t>
      </w:r>
    </w:p>
    <w:p>
      <w:pPr>
        <w:pStyle w:val="Normal"/>
        <w:tabs>
          <w:tab w:val="clear" w:pos="708"/>
          <w:tab w:val="left" w:pos="1080" w:leader="none"/>
        </w:tabs>
        <w:ind w:firstLine="709"/>
        <w:jc w:val="both"/>
        <w:rPr/>
      </w:pPr>
      <w:r>
        <w:rPr>
          <w:spacing w:val="1"/>
          <w:sz w:val="24"/>
        </w:rPr>
        <w:t>5.1.2. Проникновение совершено во время, когда «Комплекс» не был поставлен Заказчиком в режим «охраны».</w:t>
      </w:r>
    </w:p>
    <w:p>
      <w:pPr>
        <w:pStyle w:val="Normal"/>
        <w:tabs>
          <w:tab w:val="clear" w:pos="708"/>
          <w:tab w:val="left" w:pos="1080" w:leader="none"/>
        </w:tabs>
        <w:ind w:firstLine="709"/>
        <w:jc w:val="both"/>
        <w:rPr/>
      </w:pPr>
      <w:r>
        <w:rPr>
          <w:spacing w:val="1"/>
          <w:sz w:val="24"/>
        </w:rPr>
        <w:t>5.1.3. Проникновение совершено через места, от защиты которых средствами инженерно-</w:t>
      </w:r>
      <w:r>
        <w:rPr>
          <w:spacing w:val="4"/>
          <w:sz w:val="24"/>
        </w:rPr>
        <w:t xml:space="preserve">технической укрепленности и (или) охранной сигнализации «Комплекса» «3аказчик» письменно </w:t>
      </w:r>
      <w:r>
        <w:rPr>
          <w:spacing w:val="-2"/>
          <w:sz w:val="24"/>
        </w:rPr>
        <w:t>отказался при обследовании «Объекта», даже если гражданин, совершивший противоправные действия покинул «Объект» через заблокированные места.</w:t>
      </w:r>
    </w:p>
    <w:p>
      <w:pPr>
        <w:pStyle w:val="Normal"/>
        <w:tabs>
          <w:tab w:val="clear" w:pos="708"/>
          <w:tab w:val="left" w:pos="1080" w:leader="none"/>
        </w:tabs>
        <w:ind w:firstLine="709"/>
        <w:jc w:val="both"/>
        <w:rPr/>
      </w:pPr>
      <w:r>
        <w:rPr>
          <w:spacing w:val="-2"/>
          <w:sz w:val="24"/>
        </w:rPr>
        <w:t xml:space="preserve">5.1.4. </w:t>
      </w:r>
      <w:r>
        <w:rPr>
          <w:spacing w:val="-1"/>
          <w:sz w:val="24"/>
        </w:rPr>
        <w:t>Ущерб нанесен Заказчику от грабежа, разбойного нападения, пожара.</w:t>
      </w:r>
    </w:p>
    <w:p>
      <w:pPr>
        <w:pStyle w:val="Normal"/>
        <w:tabs>
          <w:tab w:val="clear" w:pos="708"/>
          <w:tab w:val="left" w:pos="1080" w:leader="none"/>
        </w:tabs>
        <w:ind w:firstLine="709"/>
        <w:jc w:val="both"/>
        <w:rPr/>
      </w:pPr>
      <w:r>
        <w:rPr>
          <w:spacing w:val="-1"/>
          <w:sz w:val="24"/>
        </w:rPr>
        <w:t xml:space="preserve">5.1.5. </w:t>
      </w:r>
      <w:r>
        <w:rPr>
          <w:spacing w:val="-2"/>
          <w:sz w:val="24"/>
        </w:rPr>
        <w:t>Лица, проникшие на «Объект», задержаны.</w:t>
      </w:r>
    </w:p>
    <w:p>
      <w:pPr>
        <w:pStyle w:val="Normal"/>
        <w:ind w:firstLine="709"/>
        <w:jc w:val="both"/>
        <w:rPr/>
      </w:pPr>
      <w:r>
        <w:rPr>
          <w:spacing w:val="-1"/>
          <w:sz w:val="24"/>
        </w:rPr>
        <w:t xml:space="preserve">5.1.6. </w:t>
      </w:r>
      <w:r>
        <w:rPr>
          <w:spacing w:val="-2"/>
          <w:sz w:val="24"/>
        </w:rPr>
        <w:t xml:space="preserve">Ущерб Заказчику причинен по вине </w:t>
      </w:r>
      <w:r>
        <w:rPr>
          <w:sz w:val="24"/>
        </w:rPr>
        <w:t>обслуживающей организации</w:t>
      </w:r>
      <w:r>
        <w:rPr>
          <w:spacing w:val="-2"/>
          <w:sz w:val="24"/>
        </w:rPr>
        <w:t>.</w:t>
      </w:r>
    </w:p>
    <w:p>
      <w:pPr>
        <w:pStyle w:val="Normal"/>
        <w:ind w:firstLine="709"/>
        <w:jc w:val="both"/>
        <w:rPr/>
      </w:pPr>
      <w:r>
        <w:rPr>
          <w:spacing w:val="-2"/>
          <w:sz w:val="24"/>
        </w:rPr>
        <w:t>5.1.7. В</w:t>
      </w:r>
      <w:r>
        <w:rPr>
          <w:sz w:val="24"/>
        </w:rPr>
        <w:t xml:space="preserve"> случае отключения электроэнергии и если Заказчиком «Комплекс» не обеспечен резервным источником электропитания, а также при неисправности</w:t>
      </w:r>
      <w:r>
        <w:rPr>
          <w:spacing w:val="1"/>
          <w:sz w:val="24"/>
        </w:rPr>
        <w:t xml:space="preserve"> линий телефонной связи,</w:t>
      </w:r>
      <w:r>
        <w:rPr>
          <w:sz w:val="24"/>
        </w:rPr>
        <w:t xml:space="preserve"> радиосвязи</w:t>
      </w:r>
      <w:r>
        <w:rPr>
          <w:spacing w:val="1"/>
          <w:sz w:val="24"/>
        </w:rPr>
        <w:t>, сети электропитания, к которым подключен «Комплекс».</w:t>
      </w:r>
    </w:p>
    <w:p>
      <w:pPr>
        <w:pStyle w:val="Normal"/>
        <w:tabs>
          <w:tab w:val="clear" w:pos="708"/>
          <w:tab w:val="left" w:pos="1080" w:leader="none"/>
        </w:tabs>
        <w:ind w:right="-1" w:firstLine="720"/>
        <w:jc w:val="both"/>
        <w:rPr/>
      </w:pPr>
      <w:r>
        <w:rPr>
          <w:spacing w:val="1"/>
          <w:sz w:val="24"/>
        </w:rPr>
        <w:t xml:space="preserve">5.1.8. </w:t>
      </w:r>
      <w:r>
        <w:rPr>
          <w:sz w:val="24"/>
        </w:rPr>
        <w:t>Ущерб, причиненный Заказчику в результате повреждения строительных конструкций «Объекта» (стен, окон, дверей, и т.п.) при проникновении или попытке проникновения на «Объект» посторонних лиц.</w:t>
      </w:r>
    </w:p>
    <w:p>
      <w:pPr>
        <w:pStyle w:val="Normal"/>
        <w:tabs>
          <w:tab w:val="clear" w:pos="708"/>
          <w:tab w:val="left" w:pos="1080" w:leader="none"/>
        </w:tabs>
        <w:ind w:right="-1" w:firstLine="720"/>
        <w:jc w:val="both"/>
        <w:rPr/>
      </w:pPr>
      <w:r>
        <w:rPr>
          <w:sz w:val="24"/>
        </w:rPr>
        <w:t>5.1.9. Охраняемый «Объект» расположен в здании некапитального строения.</w:t>
      </w:r>
    </w:p>
    <w:p>
      <w:pPr>
        <w:pStyle w:val="Normal"/>
        <w:ind w:right="43" w:hanging="0"/>
        <w:rPr>
          <w:b/>
          <w:b/>
          <w:spacing w:val="-2"/>
          <w:sz w:val="24"/>
        </w:rPr>
      </w:pPr>
      <w:r>
        <w:rPr>
          <w:b/>
          <w:spacing w:val="-2"/>
          <w:sz w:val="24"/>
        </w:rPr>
      </w:r>
    </w:p>
    <w:p>
      <w:pPr>
        <w:pStyle w:val="ListParagraph"/>
        <w:tabs>
          <w:tab w:val="clear" w:pos="708"/>
          <w:tab w:val="left" w:pos="0" w:leader="none"/>
        </w:tabs>
        <w:ind w:left="0" w:right="2" w:hanging="0"/>
        <w:jc w:val="center"/>
        <w:rPr/>
      </w:pPr>
      <w:r>
        <w:rPr>
          <w:rFonts w:ascii="Times New Roman" w:hAnsi="Times New Roman"/>
          <w:b/>
          <w:spacing w:val="-2"/>
          <w:sz w:val="24"/>
        </w:rPr>
        <w:t>6. ПОРЯДОК ВЗАИМОРАСЧЕТОВ</w:t>
      </w:r>
    </w:p>
    <w:p>
      <w:pPr>
        <w:pStyle w:val="Style31"/>
        <w:tabs>
          <w:tab w:val="clear" w:pos="708"/>
          <w:tab w:val="left" w:pos="720" w:leader="none"/>
        </w:tabs>
        <w:ind w:firstLine="720"/>
        <w:rPr>
          <w:b/>
          <w:b/>
          <w:spacing w:val="-2"/>
          <w:sz w:val="24"/>
        </w:rPr>
      </w:pPr>
      <w:r>
        <w:rPr>
          <w:b/>
          <w:spacing w:val="-2"/>
          <w:sz w:val="24"/>
        </w:rPr>
      </w:r>
    </w:p>
    <w:p>
      <w:pPr>
        <w:pStyle w:val="ConsPlusNonformat1"/>
        <w:ind w:firstLine="709"/>
        <w:jc w:val="both"/>
        <w:rPr/>
      </w:pPr>
      <w:r>
        <w:rPr>
          <w:rFonts w:ascii="Times New Roman" w:hAnsi="Times New Roman"/>
          <w:sz w:val="24"/>
        </w:rPr>
        <w:t>6.1. Стоимость услуг указывается в Приложении к настоящему Государственному контракту и _______________ в месяц, и _____________</w:t>
      </w:r>
      <w:r>
        <w:rPr>
          <w:rFonts w:eastAsia="Times New Roman" w:cs="Times New Roman" w:ascii="Times New Roman" w:hAnsi="Times New Roman"/>
          <w:color w:val="000000"/>
          <w:kern w:val="0"/>
          <w:sz w:val="24"/>
          <w:szCs w:val="20"/>
          <w:lang w:val="ru-RU" w:eastAsia="ru-RU" w:bidi="ar-SA"/>
        </w:rPr>
        <w:t xml:space="preserve"> _________________</w:t>
      </w:r>
      <w:r>
        <w:rPr>
          <w:rFonts w:ascii="Times New Roman" w:hAnsi="Times New Roman"/>
          <w:sz w:val="24"/>
        </w:rPr>
        <w:t xml:space="preserve"> за весь период действия Государственного контракта. НДС не облагается.</w:t>
      </w:r>
    </w:p>
    <w:p>
      <w:pPr>
        <w:pStyle w:val="Normal"/>
        <w:tabs>
          <w:tab w:val="clear" w:pos="708"/>
          <w:tab w:val="left" w:pos="1080" w:leader="none"/>
        </w:tabs>
        <w:ind w:firstLine="720"/>
        <w:jc w:val="both"/>
        <w:rPr/>
      </w:pPr>
      <w:r>
        <w:rPr>
          <w:spacing w:val="-4"/>
          <w:sz w:val="24"/>
        </w:rPr>
        <w:t>6.2.</w:t>
      </w:r>
      <w:r>
        <w:rPr>
          <w:sz w:val="24"/>
        </w:rPr>
        <w:t xml:space="preserve"> Цена настоящего контракта является твердой на весь период его действия. По соглашению «Сторон» и при наличии соответствующего предложения Заказчика, объем оказываемых услуг, предусмотренный Государственным контрактом, может быть увеличен либо уменьшен, но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Государственного контракта пропорционально дополнительному объему услуг, но не более чем на десять процентов цены Государственного контракта. При уменьшении предусмотренного Государственным контрактом объема услуг Стороны обязаны уменьшить цену Государственного контракта исходя из единицы услуги.</w:t>
      </w:r>
    </w:p>
    <w:p>
      <w:pPr>
        <w:pStyle w:val="Normal"/>
        <w:ind w:firstLine="709"/>
        <w:jc w:val="both"/>
        <w:rPr/>
      </w:pPr>
      <w:r>
        <w:rPr>
          <w:spacing w:val="12"/>
          <w:sz w:val="24"/>
        </w:rPr>
        <w:t xml:space="preserve">6.3. Оплата «Исполнителю» производится (перечисляется) Заказчиком ежемесячно </w:t>
      </w:r>
      <w:r>
        <w:rPr>
          <w:spacing w:val="5"/>
          <w:sz w:val="24"/>
        </w:rPr>
        <w:t xml:space="preserve">на основании выставленных </w:t>
      </w:r>
      <w:r>
        <w:rPr>
          <w:spacing w:val="12"/>
          <w:sz w:val="24"/>
        </w:rPr>
        <w:t>«</w:t>
      </w:r>
      <w:r>
        <w:rPr>
          <w:spacing w:val="5"/>
          <w:sz w:val="24"/>
        </w:rPr>
        <w:t>Исполнителем</w:t>
      </w:r>
      <w:r>
        <w:rPr>
          <w:spacing w:val="12"/>
          <w:sz w:val="24"/>
        </w:rPr>
        <w:t>» счетов.</w:t>
      </w:r>
    </w:p>
    <w:p>
      <w:pPr>
        <w:pStyle w:val="Normal"/>
        <w:ind w:firstLine="709"/>
        <w:jc w:val="both"/>
        <w:rPr/>
      </w:pPr>
      <w:r>
        <w:rPr>
          <w:sz w:val="24"/>
        </w:rPr>
        <w:t xml:space="preserve">6.4. Оплата </w:t>
      </w:r>
      <w:r>
        <w:rPr>
          <w:spacing w:val="12"/>
          <w:sz w:val="24"/>
        </w:rPr>
        <w:t>«Исполнителю» производится Заказчиком путем перечисления денежных средств на расчетный счет Исполнителя в течение 10 (десять) банковских дней с момента получения счета-фактуры и акта оказанных услуг, подписанного сторонами без разногласий. Фактом оплаты признается поступление денежных средств на расчетный счет Исполнителя</w:t>
      </w:r>
      <w:r>
        <w:rPr>
          <w:spacing w:val="-1"/>
          <w:sz w:val="24"/>
        </w:rPr>
        <w:t>, открытый в установленном законодательством Российской Федерации порядке.</w:t>
      </w:r>
    </w:p>
    <w:p>
      <w:pPr>
        <w:pStyle w:val="Normal"/>
        <w:tabs>
          <w:tab w:val="clear" w:pos="708"/>
          <w:tab w:val="left" w:pos="1080" w:leader="none"/>
        </w:tabs>
        <w:ind w:firstLine="709"/>
        <w:jc w:val="both"/>
        <w:rPr/>
      </w:pPr>
      <w:r>
        <w:rPr>
          <w:spacing w:val="-9"/>
          <w:sz w:val="24"/>
        </w:rPr>
        <w:t xml:space="preserve">6.5. </w:t>
      </w:r>
      <w:r>
        <w:rPr>
          <w:spacing w:val="1"/>
          <w:sz w:val="24"/>
        </w:rPr>
        <w:t xml:space="preserve">В случае досрочного расторжения настоящего Государственного контракта, «Сторонами» проводятся </w:t>
      </w:r>
      <w:r>
        <w:rPr>
          <w:spacing w:val="5"/>
          <w:sz w:val="24"/>
        </w:rPr>
        <w:t xml:space="preserve">взаиморасчеты, исходя из стоимости фактически оказанных услуг на момент расторжения </w:t>
      </w:r>
      <w:r>
        <w:rPr>
          <w:spacing w:val="1"/>
          <w:sz w:val="24"/>
        </w:rPr>
        <w:t>Государственного контракта</w:t>
      </w:r>
      <w:r>
        <w:rPr>
          <w:spacing w:val="-4"/>
          <w:sz w:val="24"/>
        </w:rPr>
        <w:t>.</w:t>
      </w:r>
    </w:p>
    <w:p>
      <w:pPr>
        <w:pStyle w:val="Normal"/>
        <w:tabs>
          <w:tab w:val="clear" w:pos="708"/>
          <w:tab w:val="left" w:pos="1080" w:leader="none"/>
        </w:tabs>
        <w:ind w:firstLine="709"/>
        <w:jc w:val="both"/>
        <w:rPr/>
      </w:pPr>
      <w:r>
        <w:rPr>
          <w:spacing w:val="1"/>
          <w:sz w:val="24"/>
        </w:rPr>
        <w:t>6.6. Источник финансирования — Федеральный бюджет.</w:t>
      </w:r>
    </w:p>
    <w:p>
      <w:pPr>
        <w:pStyle w:val="Normal"/>
        <w:tabs>
          <w:tab w:val="clear" w:pos="708"/>
          <w:tab w:val="left" w:pos="1080" w:leader="none"/>
        </w:tabs>
        <w:ind w:right="-185" w:firstLine="720"/>
        <w:jc w:val="both"/>
        <w:rPr>
          <w:spacing w:val="1"/>
          <w:sz w:val="24"/>
        </w:rPr>
      </w:pPr>
      <w:r>
        <w:rPr>
          <w:spacing w:val="1"/>
          <w:sz w:val="24"/>
        </w:rPr>
      </w:r>
    </w:p>
    <w:p>
      <w:pPr>
        <w:pStyle w:val="ListParagraph"/>
        <w:tabs>
          <w:tab w:val="clear" w:pos="708"/>
          <w:tab w:val="left" w:pos="0" w:leader="none"/>
        </w:tabs>
        <w:ind w:left="0" w:hanging="0"/>
        <w:jc w:val="center"/>
        <w:rPr/>
      </w:pPr>
      <w:r>
        <w:rPr>
          <w:rFonts w:ascii="Times New Roman" w:hAnsi="Times New Roman"/>
          <w:b/>
          <w:spacing w:val="-8"/>
          <w:sz w:val="24"/>
        </w:rPr>
        <w:t>7. ФОРС-МАЖОР</w:t>
      </w:r>
    </w:p>
    <w:p>
      <w:pPr>
        <w:pStyle w:val="Normal"/>
        <w:tabs>
          <w:tab w:val="clear" w:pos="708"/>
          <w:tab w:val="left" w:pos="917" w:leader="none"/>
        </w:tabs>
        <w:ind w:left="709" w:hanging="0"/>
        <w:jc w:val="center"/>
        <w:rPr>
          <w:b/>
          <w:b/>
          <w:spacing w:val="-8"/>
          <w:sz w:val="24"/>
        </w:rPr>
      </w:pPr>
      <w:r>
        <w:rPr>
          <w:b/>
          <w:spacing w:val="-8"/>
          <w:sz w:val="24"/>
        </w:rPr>
      </w:r>
    </w:p>
    <w:p>
      <w:pPr>
        <w:pStyle w:val="Normal"/>
        <w:tabs>
          <w:tab w:val="clear" w:pos="708"/>
          <w:tab w:val="left" w:pos="1080" w:leader="none"/>
        </w:tabs>
        <w:ind w:firstLine="709"/>
        <w:jc w:val="both"/>
        <w:rPr/>
      </w:pPr>
      <w:r>
        <w:rPr>
          <w:spacing w:val="-9"/>
          <w:sz w:val="24"/>
        </w:rPr>
        <w:t xml:space="preserve">7.1. </w:t>
      </w:r>
      <w:r>
        <w:rPr>
          <w:sz w:val="24"/>
        </w:rPr>
        <w:t xml:space="preserve">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государственного контракта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государственному контракту изменений в текущем законодательстве или других независящих от сторон обстоятельств), возникших после заключения «Сторонами»  настоящего Государственного контракта, либо вытекающих из существа Государственного контракта,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Государственному контракту. </w:t>
      </w:r>
    </w:p>
    <w:p>
      <w:pPr>
        <w:pStyle w:val="Style31"/>
        <w:tabs>
          <w:tab w:val="clear" w:pos="708"/>
          <w:tab w:val="left" w:pos="917" w:leader="none"/>
        </w:tabs>
        <w:rPr/>
      </w:pPr>
      <w:r>
        <w:rPr>
          <w:spacing w:val="-8"/>
          <w:sz w:val="24"/>
        </w:rPr>
        <w:t>7.2. «Сторона», для которой выполнение обязательств по настоящему Государственному контракту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трех рабочих дней.</w:t>
      </w:r>
    </w:p>
    <w:p>
      <w:pPr>
        <w:pStyle w:val="Normal"/>
        <w:tabs>
          <w:tab w:val="clear" w:pos="708"/>
          <w:tab w:val="left" w:pos="917" w:leader="none"/>
          <w:tab w:val="left" w:pos="4500" w:leader="none"/>
        </w:tabs>
        <w:ind w:left="709" w:hanging="0"/>
        <w:jc w:val="center"/>
        <w:rPr>
          <w:b/>
          <w:b/>
          <w:spacing w:val="-8"/>
          <w:sz w:val="24"/>
        </w:rPr>
      </w:pPr>
      <w:r>
        <w:rPr>
          <w:b/>
          <w:spacing w:val="-8"/>
          <w:sz w:val="24"/>
        </w:rPr>
      </w:r>
    </w:p>
    <w:p>
      <w:pPr>
        <w:pStyle w:val="ListParagraph"/>
        <w:tabs>
          <w:tab w:val="clear" w:pos="708"/>
          <w:tab w:val="left" w:pos="0" w:leader="none"/>
        </w:tabs>
        <w:ind w:left="0" w:hanging="0"/>
        <w:jc w:val="center"/>
        <w:rPr/>
      </w:pPr>
      <w:r>
        <w:rPr>
          <w:rFonts w:ascii="Times New Roman" w:hAnsi="Times New Roman"/>
          <w:b/>
          <w:sz w:val="24"/>
        </w:rPr>
        <w:t xml:space="preserve">8. ДЕЙСТВИЕ </w:t>
      </w:r>
      <w:r>
        <w:rPr>
          <w:rFonts w:ascii="Times New Roman" w:hAnsi="Times New Roman"/>
          <w:b/>
          <w:spacing w:val="1"/>
          <w:sz w:val="24"/>
        </w:rPr>
        <w:t xml:space="preserve">ГОСУДАРСТВЕННОГО КОНТРАКТА. </w:t>
      </w:r>
      <w:r>
        <w:rPr>
          <w:rFonts w:ascii="Times New Roman" w:hAnsi="Times New Roman"/>
          <w:b/>
          <w:sz w:val="24"/>
        </w:rPr>
        <w:t>ПОРЯДОК ЕГО ИЗМЕНЕНИЯ И РАСТОРЖЕНИЯ</w:t>
      </w:r>
    </w:p>
    <w:p>
      <w:pPr>
        <w:pStyle w:val="Normal"/>
        <w:tabs>
          <w:tab w:val="clear" w:pos="708"/>
          <w:tab w:val="left" w:pos="917" w:leader="none"/>
          <w:tab w:val="left" w:pos="4500" w:leader="none"/>
        </w:tabs>
        <w:ind w:left="709" w:hanging="0"/>
        <w:jc w:val="center"/>
        <w:rPr>
          <w:b/>
          <w:b/>
          <w:sz w:val="24"/>
        </w:rPr>
      </w:pPr>
      <w:r>
        <w:rPr>
          <w:b/>
          <w:sz w:val="24"/>
        </w:rPr>
      </w:r>
    </w:p>
    <w:p>
      <w:pPr>
        <w:pStyle w:val="Normal"/>
        <w:tabs>
          <w:tab w:val="clear" w:pos="708"/>
          <w:tab w:val="left" w:pos="490" w:leader="none"/>
        </w:tabs>
        <w:ind w:firstLine="709"/>
        <w:jc w:val="both"/>
        <w:rPr/>
      </w:pPr>
      <w:r>
        <w:rPr>
          <w:sz w:val="24"/>
        </w:rPr>
        <w:t>8.1. Настоящий Государственный контракт вступает в силу с момента его подписания, распространяет свое действие на правоотношения Сторон, возникшие ___________________.</w:t>
      </w:r>
    </w:p>
    <w:p>
      <w:pPr>
        <w:pStyle w:val="BodyTextIndent2"/>
        <w:rPr/>
      </w:pPr>
      <w:r>
        <w:rPr>
          <w:sz w:val="24"/>
        </w:rPr>
        <w:t xml:space="preserve">8.2. Государственный контракт может быть изменен только в случаях, предусмотренных действующим законодательством. Любые изменения и дополнения к настоящему Государственному контракту имеют силу только при условии их оформления в письменном виде и подписания Сторонами. </w:t>
      </w:r>
    </w:p>
    <w:p>
      <w:pPr>
        <w:pStyle w:val="Normal"/>
        <w:ind w:firstLine="709"/>
        <w:jc w:val="both"/>
        <w:rPr/>
      </w:pPr>
      <w:r>
        <w:rPr>
          <w:sz w:val="24"/>
        </w:rPr>
        <w:t>8.3. Расторжение Государственного контракта влечёт за собой прекращение обязательств Сторон по нему, но не освобождает от ответственности за неисполнение обязательств, которые имели место до расторжения Государственного контракта.</w:t>
      </w:r>
    </w:p>
    <w:p>
      <w:pPr>
        <w:pStyle w:val="Normal"/>
        <w:ind w:firstLine="709"/>
        <w:jc w:val="both"/>
        <w:rPr/>
      </w:pPr>
      <w:r>
        <w:rPr>
          <w:sz w:val="24"/>
        </w:rPr>
        <w:t>8.4. Сторона, решившая расторгнуть настоящий Государственный контракт, должна направить соответствующее письменное уведомление другой Стороне не позднее, чем за 10 (десять) дней до предполагаемого дня расторжения.</w:t>
      </w:r>
    </w:p>
    <w:p>
      <w:pPr>
        <w:pStyle w:val="Normal"/>
        <w:ind w:firstLine="709"/>
        <w:jc w:val="both"/>
        <w:rPr/>
      </w:pPr>
      <w:bookmarkStart w:id="0" w:name="Par1591"/>
      <w:bookmarkEnd w:id="0"/>
      <w:r>
        <w:rPr>
          <w:sz w:val="24"/>
        </w:rPr>
        <w:t>8.5. Расторжение Государственного контракта допускается по соглашению сторон, по решению суда, в случае одностороннего отказа стороны Государственного контракта от исполнения в соответствии с гражданским законодательством.</w:t>
      </w:r>
    </w:p>
    <w:p>
      <w:pPr>
        <w:pStyle w:val="Normal"/>
        <w:ind w:firstLine="709"/>
        <w:jc w:val="both"/>
        <w:rPr/>
      </w:pPr>
      <w:bookmarkStart w:id="1" w:name="Par1592"/>
      <w:bookmarkEnd w:id="1"/>
      <w:r>
        <w:rPr>
          <w:sz w:val="24"/>
        </w:rPr>
        <w:t xml:space="preserve">8.6. Заказчик вправе принять решение об одностороннем отказе от исполнения Государственного контракта в соответствии с гражданским законодательством. </w:t>
      </w:r>
      <w:bookmarkStart w:id="2" w:name="Par1593"/>
      <w:bookmarkEnd w:id="2"/>
    </w:p>
    <w:p>
      <w:pPr>
        <w:pStyle w:val="Normal"/>
        <w:ind w:firstLine="709"/>
        <w:jc w:val="both"/>
        <w:rPr/>
      </w:pPr>
      <w:r>
        <w:rPr>
          <w:sz w:val="24"/>
        </w:rPr>
        <w:t>8.7. Решение Заказчика об одностороннем отказе от исполнения Государственного контракта вступает в силу и контракт считается расторгнутым через десять дней с даты надлежащего уведомления Заказчиком Исполнителя, об одностороннем отказе от исполнения контракта.</w:t>
      </w:r>
    </w:p>
    <w:p>
      <w:pPr>
        <w:pStyle w:val="Normal"/>
        <w:ind w:firstLine="709"/>
        <w:jc w:val="both"/>
        <w:rPr/>
      </w:pPr>
      <w:r>
        <w:rPr>
          <w:sz w:val="24"/>
        </w:rPr>
        <w:t>8.8. Государственный контракт считается расторгнутым с момента подписания Сторонами соглашения о его расторжении, при условии урегулирования материальных и финансовых претензий по выполненным до момента расторжения контракта обязательствам, или вступления в законную силу вынесенного в установленном порядке решения суда.</w:t>
      </w:r>
    </w:p>
    <w:p>
      <w:pPr>
        <w:pStyle w:val="Normal"/>
        <w:ind w:firstLine="709"/>
        <w:jc w:val="both"/>
        <w:rPr/>
      </w:pPr>
      <w:r>
        <w:rPr>
          <w:sz w:val="24"/>
        </w:rPr>
        <w:t>8.9. Окончание срока действия настоящего Государственного контракта не влечет за собой прекращение обязательств Сторон по нему при неисполнении Сторонами обязательств по настоящему контракту и не освобождает Стороны от ответственности за его нарушения, если таковые имели место при исполнении условий настоящего Государственного контракта.</w:t>
      </w:r>
    </w:p>
    <w:p>
      <w:pPr>
        <w:pStyle w:val="Normal"/>
        <w:ind w:firstLine="709"/>
        <w:jc w:val="both"/>
        <w:rPr/>
      </w:pPr>
      <w:r>
        <w:rPr>
          <w:sz w:val="24"/>
        </w:rPr>
        <w:t>8.10. Допускается изменение по соглашению сторон условий контракта, в порядке, установленном действующим законодательством Российской Федерации. При этом Заказчик в ходе исполнения контракта обеспечивает согласование с Исполнителем новых условий контракта. Существенные условия настоящего Государственного контракта могут быть изменены в случаях, предусмотренных частью 1 статьи 95 Федерального закона от 05.04.2013 № 44-ФЗ «О контрактной системе в сфере закупок товаров, работ, услуг для обеспечения государственных и муниципальных нужд».</w:t>
      </w:r>
    </w:p>
    <w:p>
      <w:pPr>
        <w:pStyle w:val="Normal"/>
        <w:ind w:right="43" w:firstLine="709"/>
        <w:jc w:val="both"/>
        <w:rPr/>
      </w:pPr>
      <w:r>
        <w:rPr>
          <w:sz w:val="24"/>
        </w:rPr>
        <w:t xml:space="preserve">8.11. </w:t>
      </w:r>
      <w:r>
        <w:rPr>
          <w:spacing w:val="-1"/>
          <w:sz w:val="24"/>
        </w:rPr>
        <w:t xml:space="preserve">Исполнитель приостанавливает действие </w:t>
      </w:r>
      <w:r>
        <w:rPr>
          <w:spacing w:val="1"/>
          <w:sz w:val="24"/>
        </w:rPr>
        <w:t xml:space="preserve">Государственного контракта </w:t>
      </w:r>
      <w:r>
        <w:rPr>
          <w:spacing w:val="-1"/>
          <w:sz w:val="24"/>
        </w:rPr>
        <w:t xml:space="preserve">в одностороннем порядке с уведомлением </w:t>
      </w:r>
      <w:r>
        <w:rPr>
          <w:spacing w:val="-5"/>
          <w:sz w:val="24"/>
        </w:rPr>
        <w:t xml:space="preserve">Заказчика за три дня, в </w:t>
      </w:r>
      <w:r>
        <w:rPr>
          <w:spacing w:val="-3"/>
          <w:sz w:val="24"/>
        </w:rPr>
        <w:t>случае получения информации о возникновении спора о праве собственности, управлении, владении имуществом,</w:t>
      </w:r>
      <w:r>
        <w:rPr>
          <w:spacing w:val="-1"/>
          <w:sz w:val="24"/>
        </w:rPr>
        <w:t xml:space="preserve"> являющимся «Объектом» охраны, либо иного имущества  расположенного на территории (в помещении) охраняемого «Объекта», до момента </w:t>
      </w:r>
      <w:r>
        <w:rPr>
          <w:spacing w:val="-5"/>
          <w:sz w:val="24"/>
        </w:rPr>
        <w:t>разрешения спора в предусмотренном законодательством Российской  Федерации порядке.</w:t>
      </w:r>
    </w:p>
    <w:p>
      <w:pPr>
        <w:pStyle w:val="Normal"/>
        <w:widowControl/>
        <w:rPr>
          <w:spacing w:val="2"/>
          <w:sz w:val="24"/>
        </w:rPr>
      </w:pPr>
      <w:r>
        <w:rPr>
          <w:spacing w:val="2"/>
          <w:sz w:val="24"/>
        </w:rPr>
      </w:r>
    </w:p>
    <w:p>
      <w:pPr>
        <w:pStyle w:val="ListParagraph"/>
        <w:tabs>
          <w:tab w:val="clear" w:pos="708"/>
          <w:tab w:val="left" w:pos="0" w:leader="none"/>
        </w:tabs>
        <w:ind w:left="0" w:hanging="0"/>
        <w:jc w:val="center"/>
        <w:rPr/>
      </w:pPr>
      <w:r>
        <w:rPr>
          <w:rFonts w:ascii="Times New Roman" w:hAnsi="Times New Roman"/>
          <w:b/>
          <w:spacing w:val="-8"/>
          <w:sz w:val="24"/>
        </w:rPr>
        <w:t>9. ПРОЧИЕ УСЛОВИЯ</w:t>
      </w:r>
    </w:p>
    <w:p>
      <w:pPr>
        <w:pStyle w:val="Normal"/>
        <w:tabs>
          <w:tab w:val="clear" w:pos="708"/>
          <w:tab w:val="left" w:pos="1080" w:leader="none"/>
        </w:tabs>
        <w:ind w:firstLine="709"/>
        <w:jc w:val="both"/>
        <w:rPr/>
      </w:pPr>
      <w:r>
        <w:rPr>
          <w:spacing w:val="2"/>
          <w:sz w:val="24"/>
        </w:rPr>
        <w:t xml:space="preserve">9.1. Все споры по настоящему Государственному контракту должны решаться «Сторонами» путем переговоров, а в </w:t>
      </w:r>
      <w:r>
        <w:rPr>
          <w:spacing w:val="-5"/>
          <w:sz w:val="24"/>
        </w:rPr>
        <w:t>случае невозможности достичь соглашения - в установленном законодательством Российской Федерации порядке.</w:t>
      </w:r>
    </w:p>
    <w:p>
      <w:pPr>
        <w:pStyle w:val="Normal"/>
        <w:ind w:firstLine="709"/>
        <w:jc w:val="both"/>
        <w:rPr/>
      </w:pPr>
      <w:r>
        <w:rPr>
          <w:sz w:val="24"/>
        </w:rPr>
        <w:t>9.2. Взаимоотношения, не урегулированные условиями настоящего Государственного контракта, регулируются законодательством Российской Федерации.</w:t>
      </w:r>
    </w:p>
    <w:p>
      <w:pPr>
        <w:pStyle w:val="Normal"/>
        <w:ind w:firstLine="709"/>
        <w:jc w:val="both"/>
        <w:rPr/>
      </w:pPr>
      <w:r>
        <w:rPr>
          <w:sz w:val="24"/>
        </w:rPr>
        <w:t>9.3. По соглашению «Сторон» и согласно нормам действующего законодательства РФ, в условия Государственного контракта могут быть внесены изменения и/или дополнения, которые имеют силу только в случае их письменного оформления, подписания уполномоченными представителями «Сторон» и содержания прямой ссылки на настоящий Государственный контракт.</w:t>
      </w:r>
    </w:p>
    <w:p>
      <w:pPr>
        <w:pStyle w:val="Normal"/>
        <w:ind w:firstLine="709"/>
        <w:jc w:val="both"/>
        <w:rPr/>
      </w:pPr>
      <w:r>
        <w:rPr>
          <w:sz w:val="24"/>
        </w:rPr>
        <w:t>9.4. В случае изменения юридического, почтового адреса и банковских реквизитов «Сторона», у которой происходят такие изменения, обязана известить другую «Сторону» в течение трех рабочих дней.</w:t>
      </w:r>
    </w:p>
    <w:p>
      <w:pPr>
        <w:pStyle w:val="Normal"/>
        <w:ind w:firstLine="709"/>
        <w:jc w:val="both"/>
        <w:rPr/>
      </w:pPr>
      <w:r>
        <w:rPr>
          <w:spacing w:val="-2"/>
          <w:sz w:val="24"/>
        </w:rPr>
        <w:t>9.5. Настоящий Государственный контракт с Приложением составлен в 2-х экземплярах, по одному экземпляру для каждой из «Сторон», которые</w:t>
      </w:r>
      <w:r>
        <w:rPr>
          <w:spacing w:val="-4"/>
          <w:sz w:val="24"/>
        </w:rPr>
        <w:t xml:space="preserve"> имеют одинаковую юридическую силу.</w:t>
      </w:r>
    </w:p>
    <w:p>
      <w:pPr>
        <w:pStyle w:val="Normal"/>
        <w:tabs>
          <w:tab w:val="clear" w:pos="708"/>
          <w:tab w:val="left" w:pos="7620" w:leader="none"/>
        </w:tabs>
        <w:ind w:right="154" w:firstLine="709"/>
        <w:jc w:val="both"/>
        <w:rPr/>
      </w:pPr>
      <w:r>
        <w:rPr>
          <w:b/>
          <w:spacing w:val="-7"/>
          <w:sz w:val="24"/>
        </w:rPr>
        <w:t>10. ЮРИДИЧЕСКИЕ АДРЕСА И БАНКОВСКИЕ РЕКВИЗИТЫ СТОРОН:</w:t>
      </w:r>
    </w:p>
    <w:tbl>
      <w:tblPr>
        <w:tblW w:w="9319" w:type="dxa"/>
        <w:jc w:val="left"/>
        <w:tblInd w:w="109" w:type="dxa"/>
        <w:tblCellMar>
          <w:top w:w="0" w:type="dxa"/>
          <w:left w:w="108" w:type="dxa"/>
          <w:bottom w:w="0" w:type="dxa"/>
          <w:right w:w="108" w:type="dxa"/>
        </w:tblCellMar>
        <w:tblLook w:val="04a0"/>
      </w:tblPr>
      <w:tblGrid>
        <w:gridCol w:w="4324"/>
        <w:gridCol w:w="821"/>
        <w:gridCol w:w="4174"/>
      </w:tblGrid>
      <w:tr>
        <w:trPr/>
        <w:tc>
          <w:tcPr>
            <w:tcW w:w="5145" w:type="dxa"/>
            <w:gridSpan w:val="2"/>
            <w:tcBorders/>
            <w:shd w:color="auto" w:fill="auto" w:val="clear"/>
          </w:tcPr>
          <w:p>
            <w:pPr>
              <w:pStyle w:val="Normal"/>
              <w:rPr>
                <w:b/>
                <w:b/>
                <w:sz w:val="24"/>
              </w:rPr>
            </w:pPr>
            <w:r>
              <w:rPr>
                <w:b/>
                <w:sz w:val="24"/>
              </w:rPr>
            </w:r>
          </w:p>
        </w:tc>
        <w:tc>
          <w:tcPr>
            <w:tcW w:w="4174" w:type="dxa"/>
            <w:tcBorders/>
            <w:shd w:color="auto" w:fill="auto" w:val="clear"/>
          </w:tcPr>
          <w:p>
            <w:pPr>
              <w:pStyle w:val="Normal"/>
              <w:jc w:val="both"/>
              <w:rPr>
                <w:b/>
                <w:b/>
                <w:sz w:val="24"/>
              </w:rPr>
            </w:pPr>
            <w:r>
              <w:rPr>
                <w:b/>
                <w:sz w:val="24"/>
              </w:rPr>
            </w:r>
          </w:p>
        </w:tc>
      </w:tr>
      <w:tr>
        <w:trPr>
          <w:trHeight w:val="5520" w:hRule="atLeast"/>
        </w:trPr>
        <w:tc>
          <w:tcPr>
            <w:tcW w:w="4324" w:type="dxa"/>
            <w:tcBorders/>
            <w:shd w:color="auto" w:fill="auto" w:val="clear"/>
          </w:tcPr>
          <w:p>
            <w:pPr>
              <w:pStyle w:val="Normal"/>
              <w:ind w:left="497" w:right="72" w:hanging="0"/>
              <w:rPr/>
            </w:pPr>
            <w:r>
              <w:rPr>
                <w:b/>
                <w:sz w:val="24"/>
              </w:rPr>
              <w:t>ИСПОЛНИТЕЛЬ:</w:t>
            </w:r>
          </w:p>
          <w:p>
            <w:pPr>
              <w:pStyle w:val="NoSpacing"/>
              <w:rPr/>
            </w:pPr>
            <w:r>
              <w:rPr>
                <w:rFonts w:ascii="Times New Roman" w:hAnsi="Times New Roman"/>
                <w:b/>
                <w:sz w:val="24"/>
              </w:rPr>
              <w:t xml:space="preserve">ФГКУ «ОВО ВНГ России </w:t>
            </w:r>
          </w:p>
          <w:p>
            <w:pPr>
              <w:pStyle w:val="NoSpacing"/>
              <w:rPr/>
            </w:pPr>
            <w:r>
              <w:rPr>
                <w:rFonts w:ascii="Times New Roman" w:hAnsi="Times New Roman"/>
                <w:b/>
                <w:sz w:val="24"/>
              </w:rPr>
              <w:t>по Сахалинской области»</w:t>
            </w:r>
          </w:p>
          <w:p>
            <w:pPr>
              <w:pStyle w:val="NoSpacing"/>
              <w:ind w:left="34" w:hanging="0"/>
              <w:rPr>
                <w:rFonts w:ascii="Times New Roman" w:hAnsi="Times New Roman"/>
                <w:sz w:val="24"/>
              </w:rPr>
            </w:pPr>
            <w:r>
              <w:rPr/>
            </w:r>
          </w:p>
          <w:p>
            <w:pPr>
              <w:pStyle w:val="NoSpacing"/>
              <w:rPr>
                <w:rFonts w:ascii="Times New Roman" w:hAnsi="Times New Roman"/>
                <w:sz w:val="24"/>
              </w:rPr>
            </w:pPr>
            <w:r>
              <w:rPr/>
            </w:r>
          </w:p>
        </w:tc>
        <w:tc>
          <w:tcPr>
            <w:tcW w:w="821" w:type="dxa"/>
            <w:tcBorders/>
            <w:shd w:color="auto" w:fill="auto" w:val="clear"/>
          </w:tcPr>
          <w:p>
            <w:pPr>
              <w:pStyle w:val="Normal"/>
              <w:ind w:left="71" w:right="-637" w:hanging="0"/>
              <w:rPr>
                <w:b/>
                <w:b/>
                <w:sz w:val="24"/>
              </w:rPr>
            </w:pPr>
            <w:r>
              <w:rPr>
                <w:b/>
                <w:sz w:val="24"/>
              </w:rPr>
            </w:r>
          </w:p>
        </w:tc>
        <w:tc>
          <w:tcPr>
            <w:tcW w:w="4174" w:type="dxa"/>
            <w:tcBorders/>
            <w:shd w:color="auto" w:fill="auto" w:val="clear"/>
          </w:tcPr>
          <w:p>
            <w:pPr>
              <w:pStyle w:val="Normal"/>
              <w:ind w:left="497" w:right="72" w:hanging="0"/>
              <w:rPr/>
            </w:pPr>
            <w:r>
              <w:rPr>
                <w:b/>
                <w:sz w:val="24"/>
              </w:rPr>
              <w:t>ЗАКАЗЧИК:</w:t>
            </w:r>
          </w:p>
          <w:p>
            <w:pPr>
              <w:pStyle w:val="Normal"/>
              <w:ind w:left="497" w:right="-143" w:hanging="0"/>
              <w:rPr>
                <w:b/>
                <w:b/>
                <w:sz w:val="24"/>
              </w:rPr>
            </w:pPr>
            <w:r>
              <w:rPr/>
            </w:r>
          </w:p>
          <w:p>
            <w:pPr>
              <w:pStyle w:val="Normal"/>
              <w:ind w:left="497" w:right="-518" w:hanging="0"/>
              <w:rPr/>
            </w:pPr>
            <w:r>
              <w:rPr/>
            </w:r>
          </w:p>
        </w:tc>
      </w:tr>
    </w:tbl>
    <w:p>
      <w:pPr>
        <w:pStyle w:val="Normal"/>
        <w:tabs>
          <w:tab w:val="clear" w:pos="708"/>
          <w:tab w:val="left" w:pos="7620" w:leader="none"/>
        </w:tabs>
        <w:ind w:right="154" w:hanging="0"/>
        <w:jc w:val="both"/>
        <w:rPr/>
      </w:pPr>
      <w:r>
        <w:rPr/>
      </w:r>
    </w:p>
    <w:sectPr>
      <w:footerReference w:type="default" r:id="rId2"/>
      <w:footerReference w:type="first" r:id="rId3"/>
      <w:type w:val="nextPage"/>
      <w:pgSz w:w="11906" w:h="16838"/>
      <w:pgMar w:left="1701" w:right="994" w:header="0" w:top="851" w:footer="720" w:bottom="851"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swiss"/>
    <w:pitch w:val="default"/>
  </w:font>
  <w:font w:name="XO Thames">
    <w:charset w:val="01"/>
    <w:family w:val="swiss"/>
    <w:pitch w:val="default"/>
  </w:font>
  <w:font w:name="Bookman Old Style">
    <w:charset w:val="01"/>
    <w:family w:val="swiss"/>
    <w:pitch w:val="default"/>
  </w:font>
  <w:font w:name="PT Sans">
    <w:charset w:val="01"/>
    <w:family w:val="swiss"/>
    <w:pitch w:val="default"/>
  </w:font>
  <w:font w:name="Arial">
    <w:charset w:val="01"/>
    <w:family w:val="swiss"/>
    <w:pitch w:val="default"/>
  </w:font>
  <w:font w:name="Tahoma">
    <w:charset w:val="01"/>
    <w:family w:val="swiss"/>
    <w:pitch w:val="default"/>
  </w:font>
  <w:font w:name="Calibri">
    <w:charset w:val="01"/>
    <w:family w:val="swiss"/>
    <w:pitch w:val="default"/>
  </w:font>
  <w:font w:name="Courier New">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4"/>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4"/>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decimal"/>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
      <w:lvlJc w:val="left"/>
      <w:pPr>
        <w:tabs>
          <w:tab w:val="num" w:pos="0"/>
        </w:tabs>
        <w:ind w:left="0" w:hanging="0"/>
      </w:pPr>
    </w:lvl>
    <w:lvl w:ilvl="1">
      <w:start w:val="1"/>
      <w:numFmt w:val="decimal"/>
      <w:lvlText w:val=""/>
      <w:lvlJc w:val="left"/>
      <w:pPr>
        <w:tabs>
          <w:tab w:val="num" w:pos="0"/>
        </w:tabs>
        <w:ind w:left="0" w:hanging="0"/>
      </w:pPr>
    </w:lvl>
    <w:lvl w:ilvl="2">
      <w:start w:val="1"/>
      <w:numFmt w:val="decimal"/>
      <w:lvlText w:val=""/>
      <w:lvlJc w:val="left"/>
      <w:pPr>
        <w:tabs>
          <w:tab w:val="num" w:pos="0"/>
        </w:tabs>
        <w:ind w:left="0" w:hanging="0"/>
      </w:pPr>
    </w:lvl>
    <w:lvl w:ilvl="3">
      <w:start w:val="1"/>
      <w:numFmt w:val="decimal"/>
      <w:lvlText w:val=""/>
      <w:lvlJc w:val="left"/>
      <w:pPr>
        <w:tabs>
          <w:tab w:val="num" w:pos="0"/>
        </w:tabs>
        <w:ind w:left="0" w:hanging="0"/>
      </w:pPr>
    </w:lvl>
    <w:lvl w:ilvl="4">
      <w:start w:val="1"/>
      <w:numFmt w:val="decimal"/>
      <w:lvlText w:val=""/>
      <w:lvlJc w:val="left"/>
      <w:pPr>
        <w:tabs>
          <w:tab w:val="num" w:pos="0"/>
        </w:tabs>
        <w:ind w:left="0" w:hanging="0"/>
      </w:pPr>
    </w:lvl>
    <w:lvl w:ilvl="5">
      <w:start w:val="1"/>
      <w:numFmt w:val="decimal"/>
      <w:lvlText w:val=""/>
      <w:lvlJc w:val="left"/>
      <w:pPr>
        <w:tabs>
          <w:tab w:val="num" w:pos="0"/>
        </w:tabs>
        <w:ind w:left="0" w:hanging="0"/>
      </w:pPr>
    </w:lvl>
    <w:lvl w:ilvl="6">
      <w:start w:val="1"/>
      <w:numFmt w:val="decimal"/>
      <w:lvlText w:val=""/>
      <w:lvlJc w:val="left"/>
      <w:pPr>
        <w:tabs>
          <w:tab w:val="num" w:pos="0"/>
        </w:tabs>
        <w:ind w:left="0" w:hanging="0"/>
      </w:pPr>
    </w:lvl>
    <w:lvl w:ilvl="7">
      <w:start w:val="1"/>
      <w:numFmt w:val="decimal"/>
      <w:lvlText w:val=""/>
      <w:lvlJc w:val="left"/>
      <w:pPr>
        <w:tabs>
          <w:tab w:val="num" w:pos="0"/>
        </w:tabs>
        <w:ind w:left="0" w:hanging="0"/>
      </w:pPr>
    </w:lvl>
    <w:lvl w:ilvl="8">
      <w:start w:val="1"/>
      <w:numFmt w:val="decimal"/>
      <w:lvlText w:val=""/>
      <w:lvlJc w:val="left"/>
      <w:pPr>
        <w:tabs>
          <w:tab w:val="num" w:pos="0"/>
        </w:tabs>
        <w:ind w:left="0" w:hanging="0"/>
      </w:pPr>
    </w:lvl>
  </w:abstractNum>
  <w:abstractNum w:abstractNumId="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08"/>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color w:val="000000"/>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semiHidden="0" w:unhideWhenUsed="0"/>
    <w:lsdException w:name="toc 2" w:uiPriority="39" w:semiHidden="0" w:unhideWhenUsed="0"/>
    <w:lsdException w:name="toc 3" w:uiPriority="39" w:semiHidden="0" w:unhideWhenUsed="0"/>
    <w:lsdException w:name="toc 4" w:uiPriority="39" w:semiHidden="0" w:unhideWhenUsed="0"/>
    <w:lsdException w:name="toc 5" w:uiPriority="39" w:semiHidden="0" w:unhideWhenUsed="0"/>
    <w:lsdException w:name="toc 6" w:uiPriority="39" w:semiHidden="0" w:unhideWhenUsed="0"/>
    <w:lsdException w:name="toc 7" w:uiPriority="39" w:semiHidden="0" w:unhideWhenUsed="0"/>
    <w:lsdException w:name="toc 8" w:uiPriority="39" w:semiHidden="0" w:unhideWhenUsed="0"/>
    <w:lsdException w:name="toc 9" w:uiPriority="39" w:semiHidden="0" w:unhideWhenUsed="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semiHidden="0" w:unhideWhenUsed="0"/>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link w:val="10"/>
    <w:qFormat/>
    <w:rsid w:val="00473a16"/>
    <w:pPr>
      <w:widowControl w:val="false"/>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1">
    <w:name w:val="Heading 1"/>
    <w:basedOn w:val="Standard1"/>
    <w:link w:val="11"/>
    <w:uiPriority w:val="9"/>
    <w:qFormat/>
    <w:rsid w:val="00473a16"/>
    <w:pPr>
      <w:keepNext w:val="true"/>
      <w:numPr>
        <w:ilvl w:val="0"/>
        <w:numId w:val="1"/>
      </w:numPr>
      <w:ind w:right="-1192" w:hanging="0"/>
      <w:jc w:val="both"/>
      <w:outlineLvl w:val="0"/>
    </w:pPr>
    <w:rPr>
      <w:sz w:val="24"/>
    </w:rPr>
  </w:style>
  <w:style w:type="paragraph" w:styleId="2">
    <w:name w:val="Heading 2"/>
    <w:basedOn w:val="Normal"/>
    <w:link w:val="20"/>
    <w:uiPriority w:val="9"/>
    <w:qFormat/>
    <w:rsid w:val="00473a16"/>
    <w:pPr>
      <w:widowControl/>
      <w:spacing w:before="120" w:after="120"/>
      <w:outlineLvl w:val="1"/>
    </w:pPr>
    <w:rPr>
      <w:rFonts w:ascii="XO Thames" w:hAnsi="XO Thames"/>
      <w:b/>
      <w:color w:val="00A0FF"/>
      <w:sz w:val="26"/>
    </w:rPr>
  </w:style>
  <w:style w:type="paragraph" w:styleId="3">
    <w:name w:val="Heading 3"/>
    <w:link w:val="30"/>
    <w:qFormat/>
    <w:rsid w:val="00473a16"/>
    <w:pPr>
      <w:widowControl/>
      <w:suppressAutoHyphens w:val="true"/>
      <w:bidi w:val="0"/>
      <w:spacing w:before="0" w:after="0"/>
      <w:jc w:val="left"/>
      <w:outlineLvl w:val="2"/>
    </w:pPr>
    <w:rPr>
      <w:rFonts w:ascii="XO Thames" w:hAnsi="XO Thames" w:eastAsia="Times New Roman" w:cs="Times New Roman"/>
      <w:b/>
      <w:i/>
      <w:color w:val="000000"/>
      <w:kern w:val="0"/>
      <w:sz w:val="20"/>
      <w:szCs w:val="20"/>
      <w:lang w:val="ru-RU" w:eastAsia="ru-RU" w:bidi="ar-SA"/>
    </w:rPr>
  </w:style>
  <w:style w:type="paragraph" w:styleId="4">
    <w:name w:val="Heading 4"/>
    <w:basedOn w:val="Normal"/>
    <w:link w:val="40"/>
    <w:uiPriority w:val="9"/>
    <w:qFormat/>
    <w:rsid w:val="00473a16"/>
    <w:pPr>
      <w:widowControl/>
      <w:spacing w:before="120" w:after="120"/>
      <w:outlineLvl w:val="3"/>
    </w:pPr>
    <w:rPr>
      <w:rFonts w:ascii="XO Thames" w:hAnsi="XO Thames"/>
      <w:b/>
      <w:color w:val="595959"/>
      <w:sz w:val="26"/>
    </w:rPr>
  </w:style>
  <w:style w:type="paragraph" w:styleId="5">
    <w:name w:val="Heading 5"/>
    <w:basedOn w:val="Normal"/>
    <w:link w:val="50"/>
    <w:uiPriority w:val="9"/>
    <w:qFormat/>
    <w:rsid w:val="00473a16"/>
    <w:pPr>
      <w:widowControl/>
      <w:spacing w:before="120" w:after="120"/>
      <w:outlineLvl w:val="4"/>
    </w:pPr>
    <w:rPr>
      <w:rFonts w:ascii="XO Thames" w:hAnsi="XO Thames"/>
      <w:b/>
      <w:sz w:val="22"/>
    </w:rPr>
  </w:style>
  <w:style w:type="character" w:styleId="DefaultParagraphFont" w:default="1">
    <w:name w:val="Default Paragraph Font"/>
    <w:uiPriority w:val="1"/>
    <w:semiHidden/>
    <w:unhideWhenUsed/>
    <w:qFormat/>
    <w:rPr/>
  </w:style>
  <w:style w:type="character" w:styleId="11" w:customStyle="1">
    <w:name w:val="Обычный1"/>
    <w:qFormat/>
    <w:rsid w:val="00473a16"/>
    <w:rPr>
      <w:rFonts w:ascii="Times New Roman" w:hAnsi="Times New Roman"/>
      <w:color w:val="000000"/>
      <w:spacing w:val="0"/>
      <w:sz w:val="20"/>
    </w:rPr>
  </w:style>
  <w:style w:type="character" w:styleId="WW8Num1z5" w:customStyle="1">
    <w:name w:val="WW8Num1z5"/>
    <w:link w:val="WW8Num1z51"/>
    <w:qFormat/>
    <w:rsid w:val="00473a16"/>
    <w:rPr/>
  </w:style>
  <w:style w:type="character" w:styleId="21" w:customStyle="1">
    <w:name w:val="Оглавление 2 Знак"/>
    <w:basedOn w:val="11"/>
    <w:link w:val="21"/>
    <w:qFormat/>
    <w:rsid w:val="00473a16"/>
    <w:rPr>
      <w:rFonts w:ascii="Times New Roman" w:hAnsi="Times New Roman"/>
      <w:color w:val="000000"/>
      <w:spacing w:val="0"/>
      <w:sz w:val="20"/>
    </w:rPr>
  </w:style>
  <w:style w:type="character" w:styleId="WW8Num5z0" w:customStyle="1">
    <w:name w:val="WW8Num5z0"/>
    <w:link w:val="WW8Num5z01"/>
    <w:qFormat/>
    <w:rsid w:val="00473a16"/>
    <w:rPr>
      <w:b/>
      <w:spacing w:val="-5"/>
      <w:sz w:val="24"/>
    </w:rPr>
  </w:style>
  <w:style w:type="character" w:styleId="Style9" w:customStyle="1">
    <w:name w:val="Заголовок таблицы"/>
    <w:basedOn w:val="Style10"/>
    <w:link w:val="af"/>
    <w:qFormat/>
    <w:rsid w:val="00473a16"/>
    <w:rPr>
      <w:rFonts w:ascii="Times New Roman" w:hAnsi="Times New Roman"/>
      <w:b/>
      <w:color w:val="000000"/>
      <w:sz w:val="20"/>
    </w:rPr>
  </w:style>
  <w:style w:type="character" w:styleId="WW8Num4z7" w:customStyle="1">
    <w:name w:val="WW8Num4z7"/>
    <w:link w:val="WW8Num4z71"/>
    <w:qFormat/>
    <w:rsid w:val="00473a16"/>
    <w:rPr>
      <w:rFonts w:ascii="Times New Roman" w:hAnsi="Times New Roman"/>
      <w:color w:val="000000"/>
      <w:spacing w:val="0"/>
      <w:sz w:val="20"/>
    </w:rPr>
  </w:style>
  <w:style w:type="character" w:styleId="WW8Num2z0" w:customStyle="1">
    <w:name w:val="WW8Num2z0"/>
    <w:link w:val="WW8Num2z01"/>
    <w:qFormat/>
    <w:rsid w:val="00473a16"/>
    <w:rPr/>
  </w:style>
  <w:style w:type="character" w:styleId="Style10" w:customStyle="1">
    <w:name w:val="Содержимое таблицы"/>
    <w:basedOn w:val="Standard"/>
    <w:link w:val="a4"/>
    <w:qFormat/>
    <w:rsid w:val="00473a16"/>
    <w:rPr>
      <w:rFonts w:ascii="Times New Roman" w:hAnsi="Times New Roman"/>
      <w:color w:val="000000"/>
      <w:spacing w:val="0"/>
      <w:sz w:val="20"/>
    </w:rPr>
  </w:style>
  <w:style w:type="character" w:styleId="WW8Num1z0" w:customStyle="1">
    <w:name w:val="WW8Num1z0"/>
    <w:link w:val="WW8Num1z01"/>
    <w:qFormat/>
    <w:rsid w:val="00473a16"/>
    <w:rPr>
      <w:rFonts w:ascii="Times New Roman" w:hAnsi="Times New Roman"/>
      <w:b/>
      <w:color w:val="000000"/>
      <w:spacing w:val="0"/>
      <w:sz w:val="24"/>
    </w:rPr>
  </w:style>
  <w:style w:type="character" w:styleId="211" w:customStyle="1">
    <w:name w:val="Основной текст 21"/>
    <w:basedOn w:val="Standard"/>
    <w:link w:val="215"/>
    <w:qFormat/>
    <w:rsid w:val="00473a16"/>
    <w:rPr>
      <w:rFonts w:ascii="Bookman Old Style" w:hAnsi="Bookman Old Style"/>
      <w:color w:val="000000"/>
      <w:sz w:val="22"/>
    </w:rPr>
  </w:style>
  <w:style w:type="character" w:styleId="Style11" w:customStyle="1">
    <w:name w:val="Основной текст с отступом Знак"/>
    <w:basedOn w:val="11"/>
    <w:link w:val="a9"/>
    <w:qFormat/>
    <w:rsid w:val="00473a16"/>
    <w:rPr>
      <w:rFonts w:ascii="Times New Roman" w:hAnsi="Times New Roman"/>
      <w:color w:val="000000"/>
      <w:spacing w:val="-5"/>
      <w:sz w:val="28"/>
    </w:rPr>
  </w:style>
  <w:style w:type="character" w:styleId="41" w:customStyle="1">
    <w:name w:val="Оглавление 4 Знак"/>
    <w:basedOn w:val="11"/>
    <w:link w:val="41"/>
    <w:qFormat/>
    <w:rsid w:val="00473a16"/>
    <w:rPr>
      <w:rFonts w:ascii="Times New Roman" w:hAnsi="Times New Roman"/>
      <w:color w:val="000000"/>
      <w:spacing w:val="0"/>
      <w:sz w:val="20"/>
    </w:rPr>
  </w:style>
  <w:style w:type="character" w:styleId="WW8Num4z0" w:customStyle="1">
    <w:name w:val="WW8Num4z0"/>
    <w:link w:val="WW8Num4z01"/>
    <w:qFormat/>
    <w:rsid w:val="00473a16"/>
    <w:rPr>
      <w:b/>
    </w:rPr>
  </w:style>
  <w:style w:type="character" w:styleId="12" w:customStyle="1">
    <w:name w:val="Заголовок 1 Знак"/>
    <w:link w:val="15"/>
    <w:qFormat/>
    <w:rsid w:val="00473a16"/>
    <w:rPr>
      <w:rFonts w:ascii="Times New Roman" w:hAnsi="Times New Roman"/>
      <w:color w:val="000000"/>
      <w:spacing w:val="0"/>
      <w:sz w:val="24"/>
    </w:rPr>
  </w:style>
  <w:style w:type="character" w:styleId="WW8Num4z4" w:customStyle="1">
    <w:name w:val="WW8Num4z4"/>
    <w:link w:val="WW8Num4z41"/>
    <w:qFormat/>
    <w:rsid w:val="00473a16"/>
    <w:rPr/>
  </w:style>
  <w:style w:type="character" w:styleId="6" w:customStyle="1">
    <w:name w:val="Оглавление 6 Знак"/>
    <w:basedOn w:val="11"/>
    <w:link w:val="6"/>
    <w:qFormat/>
    <w:rsid w:val="00473a16"/>
    <w:rPr>
      <w:rFonts w:ascii="Times New Roman" w:hAnsi="Times New Roman"/>
      <w:color w:val="000000"/>
      <w:spacing w:val="0"/>
      <w:sz w:val="20"/>
    </w:rPr>
  </w:style>
  <w:style w:type="character" w:styleId="WW8Num5z6" w:customStyle="1">
    <w:name w:val="WW8Num5z6"/>
    <w:link w:val="WW8Num5z61"/>
    <w:qFormat/>
    <w:rsid w:val="00473a16"/>
    <w:rPr/>
  </w:style>
  <w:style w:type="character" w:styleId="7" w:customStyle="1">
    <w:name w:val="Оглавление 7 Знак"/>
    <w:basedOn w:val="11"/>
    <w:link w:val="7"/>
    <w:qFormat/>
    <w:rsid w:val="00473a16"/>
    <w:rPr>
      <w:rFonts w:ascii="Times New Roman" w:hAnsi="Times New Roman"/>
      <w:color w:val="000000"/>
      <w:spacing w:val="0"/>
      <w:sz w:val="20"/>
    </w:rPr>
  </w:style>
  <w:style w:type="character" w:styleId="Contents1" w:customStyle="1">
    <w:name w:val="Contents 1"/>
    <w:link w:val="Contents1"/>
    <w:qFormat/>
    <w:rsid w:val="00473a16"/>
    <w:rPr>
      <w:rFonts w:ascii="XO Thames" w:hAnsi="XO Thames"/>
      <w:b/>
    </w:rPr>
  </w:style>
  <w:style w:type="character" w:styleId="WW8Num5z4" w:customStyle="1">
    <w:name w:val="WW8Num5z4"/>
    <w:link w:val="WW8Num5z41"/>
    <w:qFormat/>
    <w:rsid w:val="00473a16"/>
    <w:rPr>
      <w:rFonts w:ascii="Times New Roman" w:hAnsi="Times New Roman"/>
      <w:color w:val="000000"/>
      <w:spacing w:val="0"/>
      <w:sz w:val="20"/>
    </w:rPr>
  </w:style>
  <w:style w:type="character" w:styleId="13" w:customStyle="1">
    <w:name w:val="Указатель1"/>
    <w:basedOn w:val="11"/>
    <w:qFormat/>
    <w:rsid w:val="00473a16"/>
    <w:rPr>
      <w:rFonts w:ascii="PT Sans" w:hAnsi="PT Sans"/>
      <w:color w:val="000000"/>
      <w:spacing w:val="0"/>
      <w:sz w:val="20"/>
    </w:rPr>
  </w:style>
  <w:style w:type="character" w:styleId="WW8Num4z1" w:customStyle="1">
    <w:name w:val="WW8Num4z1"/>
    <w:link w:val="WW8Num4z11"/>
    <w:qFormat/>
    <w:rsid w:val="00473a16"/>
    <w:rPr/>
  </w:style>
  <w:style w:type="character" w:styleId="411" w:customStyle="1">
    <w:name w:val="Заголовок 41"/>
    <w:qFormat/>
    <w:rsid w:val="00473a16"/>
    <w:rPr>
      <w:rFonts w:ascii="XO Thames" w:hAnsi="XO Thames"/>
      <w:b/>
      <w:color w:val="595959"/>
      <w:sz w:val="26"/>
    </w:rPr>
  </w:style>
  <w:style w:type="character" w:styleId="WW8Num5z8" w:customStyle="1">
    <w:name w:val="WW8Num5z8"/>
    <w:link w:val="WW8Num5z81"/>
    <w:qFormat/>
    <w:rsid w:val="00473a16"/>
    <w:rPr/>
  </w:style>
  <w:style w:type="character" w:styleId="31" w:customStyle="1">
    <w:name w:val="Заголовок 31"/>
    <w:basedOn w:val="11"/>
    <w:qFormat/>
    <w:rsid w:val="00473a16"/>
    <w:rPr>
      <w:rFonts w:ascii="XO Thames" w:hAnsi="XO Thames"/>
      <w:b/>
      <w:i/>
      <w:color w:val="000000"/>
      <w:spacing w:val="0"/>
      <w:sz w:val="20"/>
    </w:rPr>
  </w:style>
  <w:style w:type="character" w:styleId="14" w:customStyle="1">
    <w:name w:val="Название объекта1"/>
    <w:basedOn w:val="Standard"/>
    <w:qFormat/>
    <w:rsid w:val="00473a16"/>
    <w:rPr>
      <w:rFonts w:ascii="PT Sans" w:hAnsi="PT Sans"/>
      <w:i/>
      <w:color w:val="000000"/>
      <w:sz w:val="24"/>
    </w:rPr>
  </w:style>
  <w:style w:type="character" w:styleId="Contents2" w:customStyle="1">
    <w:name w:val="Contents 2"/>
    <w:link w:val="Contents2"/>
    <w:qFormat/>
    <w:rsid w:val="00473a16"/>
    <w:rPr/>
  </w:style>
  <w:style w:type="character" w:styleId="Style12" w:customStyle="1">
    <w:name w:val="Интернет-ссылка"/>
    <w:link w:val="-"/>
    <w:rsid w:val="00473a16"/>
    <w:rPr>
      <w:color w:val="0000FF"/>
      <w:u w:val="single"/>
    </w:rPr>
  </w:style>
  <w:style w:type="character" w:styleId="111" w:customStyle="1">
    <w:name w:val="Заголовок 11"/>
    <w:basedOn w:val="Standard"/>
    <w:qFormat/>
    <w:rsid w:val="00473a16"/>
    <w:rPr>
      <w:rFonts w:ascii="Times New Roman" w:hAnsi="Times New Roman"/>
      <w:color w:val="000000"/>
      <w:sz w:val="24"/>
    </w:rPr>
  </w:style>
  <w:style w:type="character" w:styleId="WW8Num4z8" w:customStyle="1">
    <w:name w:val="WW8Num4z8"/>
    <w:link w:val="WW8Num4z81"/>
    <w:qFormat/>
    <w:rsid w:val="00473a16"/>
    <w:rPr/>
  </w:style>
  <w:style w:type="character" w:styleId="ConsPlusNormal" w:customStyle="1">
    <w:name w:val="ConsPlusNormal"/>
    <w:link w:val="ConsPlusNormal1"/>
    <w:qFormat/>
    <w:rsid w:val="00473a16"/>
    <w:rPr>
      <w:rFonts w:ascii="Arial" w:hAnsi="Arial"/>
      <w:color w:val="000000"/>
      <w:sz w:val="20"/>
    </w:rPr>
  </w:style>
  <w:style w:type="character" w:styleId="WW8Num5z1" w:customStyle="1">
    <w:name w:val="WW8Num5z1"/>
    <w:link w:val="WW8Num5z11"/>
    <w:qFormat/>
    <w:rsid w:val="00473a16"/>
    <w:rPr/>
  </w:style>
  <w:style w:type="character" w:styleId="15" w:customStyle="1">
    <w:name w:val="Заголовок1"/>
    <w:basedOn w:val="Standard"/>
    <w:qFormat/>
    <w:rsid w:val="00473a16"/>
    <w:rPr>
      <w:rFonts w:ascii="PT Sans" w:hAnsi="PT Sans"/>
      <w:color w:val="000000"/>
      <w:sz w:val="28"/>
    </w:rPr>
  </w:style>
  <w:style w:type="character" w:styleId="16" w:customStyle="1">
    <w:name w:val="Нижний колонтитул1"/>
    <w:basedOn w:val="Standard"/>
    <w:qFormat/>
    <w:rsid w:val="00473a16"/>
    <w:rPr>
      <w:rFonts w:ascii="Times New Roman" w:hAnsi="Times New Roman"/>
      <w:color w:val="000000"/>
      <w:sz w:val="20"/>
    </w:rPr>
  </w:style>
  <w:style w:type="character" w:styleId="17" w:customStyle="1">
    <w:name w:val="Текст выноски1"/>
    <w:basedOn w:val="11"/>
    <w:qFormat/>
    <w:rsid w:val="00473a16"/>
    <w:rPr>
      <w:rFonts w:ascii="Tahoma" w:hAnsi="Tahoma"/>
      <w:color w:val="000000"/>
      <w:spacing w:val="0"/>
      <w:sz w:val="16"/>
    </w:rPr>
  </w:style>
  <w:style w:type="character" w:styleId="18" w:customStyle="1">
    <w:name w:val="Абзац списка1"/>
    <w:basedOn w:val="Standard"/>
    <w:qFormat/>
    <w:rsid w:val="00473a16"/>
    <w:rPr>
      <w:rFonts w:ascii="Calibri" w:hAnsi="Calibri"/>
      <w:color w:val="000000"/>
      <w:sz w:val="22"/>
    </w:rPr>
  </w:style>
  <w:style w:type="character" w:styleId="WW8Num1z2" w:customStyle="1">
    <w:name w:val="WW8Num1z2"/>
    <w:link w:val="WW8Num1z21"/>
    <w:qFormat/>
    <w:rsid w:val="00473a16"/>
    <w:rPr>
      <w:rFonts w:ascii="Times New Roman" w:hAnsi="Times New Roman"/>
      <w:color w:val="000000"/>
      <w:spacing w:val="0"/>
      <w:sz w:val="20"/>
    </w:rPr>
  </w:style>
  <w:style w:type="character" w:styleId="Style13" w:customStyle="1">
    <w:name w:val="Указатель Знак"/>
    <w:basedOn w:val="Standard"/>
    <w:link w:val="ab"/>
    <w:qFormat/>
    <w:rsid w:val="00473a16"/>
    <w:rPr>
      <w:rFonts w:ascii="PT Sans" w:hAnsi="PT Sans"/>
      <w:color w:val="000000"/>
      <w:sz w:val="20"/>
    </w:rPr>
  </w:style>
  <w:style w:type="character" w:styleId="19" w:customStyle="1">
    <w:name w:val="Без интервала1"/>
    <w:qFormat/>
    <w:rsid w:val="00473a16"/>
    <w:rPr>
      <w:rFonts w:ascii="Calibri" w:hAnsi="Calibri"/>
      <w:color w:val="000000"/>
      <w:spacing w:val="0"/>
      <w:sz w:val="22"/>
    </w:rPr>
  </w:style>
  <w:style w:type="character" w:styleId="Contents7" w:customStyle="1">
    <w:name w:val="Contents 7"/>
    <w:link w:val="Contents7"/>
    <w:qFormat/>
    <w:rsid w:val="00473a16"/>
    <w:rPr/>
  </w:style>
  <w:style w:type="character" w:styleId="Style14" w:customStyle="1">
    <w:name w:val="Текст выноски Знак"/>
    <w:basedOn w:val="Standard"/>
    <w:link w:val="af5"/>
    <w:qFormat/>
    <w:rsid w:val="00473a16"/>
    <w:rPr>
      <w:rFonts w:ascii="Tahoma" w:hAnsi="Tahoma"/>
      <w:color w:val="000000"/>
      <w:sz w:val="16"/>
    </w:rPr>
  </w:style>
  <w:style w:type="character" w:styleId="110" w:customStyle="1">
    <w:name w:val="Список1"/>
    <w:basedOn w:val="Style18"/>
    <w:qFormat/>
    <w:rsid w:val="00473a16"/>
    <w:rPr>
      <w:rFonts w:ascii="PT Sans" w:hAnsi="PT Sans"/>
      <w:color w:val="000000"/>
      <w:spacing w:val="0"/>
      <w:sz w:val="20"/>
    </w:rPr>
  </w:style>
  <w:style w:type="character" w:styleId="WW8Num3z0" w:customStyle="1">
    <w:name w:val="WW8Num3z0"/>
    <w:link w:val="WW8Num3z01"/>
    <w:qFormat/>
    <w:rsid w:val="00473a16"/>
    <w:rPr>
      <w:rFonts w:ascii="Times New Roman" w:hAnsi="Times New Roman"/>
      <w:color w:val="000000"/>
      <w:spacing w:val="0"/>
      <w:sz w:val="20"/>
    </w:rPr>
  </w:style>
  <w:style w:type="character" w:styleId="51" w:customStyle="1">
    <w:name w:val="Заголовок 51"/>
    <w:qFormat/>
    <w:rsid w:val="00473a16"/>
    <w:rPr>
      <w:rFonts w:ascii="XO Thames" w:hAnsi="XO Thames"/>
      <w:b/>
      <w:color w:val="000000"/>
      <w:sz w:val="22"/>
    </w:rPr>
  </w:style>
  <w:style w:type="character" w:styleId="22" w:customStyle="1">
    <w:name w:val="Заголовок2"/>
    <w:qFormat/>
    <w:rsid w:val="00473a16"/>
    <w:rPr>
      <w:rFonts w:ascii="XO Thames" w:hAnsi="XO Thames"/>
      <w:b/>
      <w:sz w:val="52"/>
    </w:rPr>
  </w:style>
  <w:style w:type="character" w:styleId="WW8Num1z1" w:customStyle="1">
    <w:name w:val="WW8Num1z1"/>
    <w:link w:val="WW8Num1z11"/>
    <w:qFormat/>
    <w:rsid w:val="00473a16"/>
    <w:rPr/>
  </w:style>
  <w:style w:type="character" w:styleId="WW8Num4z2" w:customStyle="1">
    <w:name w:val="WW8Num4z2"/>
    <w:link w:val="WW8Num4z21"/>
    <w:qFormat/>
    <w:rsid w:val="00473a16"/>
    <w:rPr/>
  </w:style>
  <w:style w:type="character" w:styleId="23" w:customStyle="1">
    <w:name w:val="Основной текст с отступом 2 Знак"/>
    <w:link w:val="29"/>
    <w:qFormat/>
    <w:rsid w:val="00473a16"/>
    <w:rPr>
      <w:rFonts w:ascii="Times New Roman" w:hAnsi="Times New Roman"/>
      <w:color w:val="000000"/>
      <w:spacing w:val="-5"/>
      <w:sz w:val="28"/>
      <w:highlight w:val="white"/>
    </w:rPr>
  </w:style>
  <w:style w:type="character" w:styleId="Style15" w:customStyle="1">
    <w:name w:val="Нижний колонтитул Знак"/>
    <w:basedOn w:val="DefaultParagraphFont"/>
    <w:link w:val="aff6"/>
    <w:qFormat/>
    <w:rsid w:val="00473a16"/>
    <w:rPr/>
  </w:style>
  <w:style w:type="character" w:styleId="112" w:customStyle="1">
    <w:name w:val="Верхний колонтитул1"/>
    <w:basedOn w:val="11"/>
    <w:qFormat/>
    <w:rsid w:val="00473a16"/>
    <w:rPr>
      <w:rFonts w:ascii="Times New Roman" w:hAnsi="Times New Roman"/>
      <w:color w:val="000000"/>
      <w:spacing w:val="0"/>
      <w:sz w:val="20"/>
    </w:rPr>
  </w:style>
  <w:style w:type="character" w:styleId="ConsPlusNonformat" w:customStyle="1">
    <w:name w:val="ConsPlusNonformat"/>
    <w:link w:val="ConsPlusNonformat1"/>
    <w:qFormat/>
    <w:rsid w:val="00473a16"/>
    <w:rPr>
      <w:rFonts w:ascii="Courier New" w:hAnsi="Courier New"/>
      <w:color w:val="000000"/>
      <w:sz w:val="20"/>
    </w:rPr>
  </w:style>
  <w:style w:type="character" w:styleId="Textbody" w:customStyle="1">
    <w:name w:val="Text body"/>
    <w:basedOn w:val="Standard"/>
    <w:link w:val="Textbody"/>
    <w:qFormat/>
    <w:rsid w:val="00473a16"/>
    <w:rPr>
      <w:rFonts w:ascii="Times New Roman" w:hAnsi="Times New Roman"/>
      <w:color w:val="000000"/>
      <w:sz w:val="20"/>
    </w:rPr>
  </w:style>
  <w:style w:type="character" w:styleId="32" w:customStyle="1">
    <w:name w:val="Оглавление 3 Знак"/>
    <w:basedOn w:val="11"/>
    <w:link w:val="33"/>
    <w:qFormat/>
    <w:rsid w:val="00473a16"/>
    <w:rPr>
      <w:rFonts w:ascii="Times New Roman" w:hAnsi="Times New Roman"/>
      <w:color w:val="000000"/>
      <w:spacing w:val="0"/>
      <w:sz w:val="20"/>
    </w:rPr>
  </w:style>
  <w:style w:type="character" w:styleId="212" w:customStyle="1">
    <w:name w:val="Основной текст с отступом 21"/>
    <w:basedOn w:val="Standard"/>
    <w:qFormat/>
    <w:rsid w:val="00473a16"/>
    <w:rPr>
      <w:rFonts w:ascii="Times New Roman" w:hAnsi="Times New Roman"/>
      <w:color w:val="000000"/>
      <w:spacing w:val="-5"/>
      <w:sz w:val="28"/>
    </w:rPr>
  </w:style>
  <w:style w:type="character" w:styleId="Pagenumber">
    <w:name w:val="page number"/>
    <w:basedOn w:val="DefaultParagraphFont"/>
    <w:link w:val="28"/>
    <w:qFormat/>
    <w:rsid w:val="00473a16"/>
    <w:rPr/>
  </w:style>
  <w:style w:type="character" w:styleId="WW8Num4z5" w:customStyle="1">
    <w:name w:val="WW8Num4z5"/>
    <w:link w:val="WW8Num4z51"/>
    <w:qFormat/>
    <w:rsid w:val="00473a16"/>
    <w:rPr/>
  </w:style>
  <w:style w:type="character" w:styleId="113" w:customStyle="1">
    <w:name w:val="Нижний колонтитул Знак1"/>
    <w:basedOn w:val="11"/>
    <w:link w:val="af4"/>
    <w:qFormat/>
    <w:rsid w:val="00473a16"/>
    <w:rPr>
      <w:rFonts w:ascii="Times New Roman" w:hAnsi="Times New Roman"/>
      <w:color w:val="000000"/>
      <w:spacing w:val="0"/>
      <w:sz w:val="20"/>
    </w:rPr>
  </w:style>
  <w:style w:type="character" w:styleId="WW8Num1z4" w:customStyle="1">
    <w:name w:val="WW8Num1z4"/>
    <w:link w:val="WW8Num1z41"/>
    <w:qFormat/>
    <w:rsid w:val="00473a16"/>
    <w:rPr/>
  </w:style>
  <w:style w:type="character" w:styleId="WW8Num1z3" w:customStyle="1">
    <w:name w:val="WW8Num1z3"/>
    <w:link w:val="WW8Num1z31"/>
    <w:qFormat/>
    <w:rsid w:val="00473a16"/>
    <w:rPr/>
  </w:style>
  <w:style w:type="character" w:styleId="52" w:customStyle="1">
    <w:name w:val="Заголовок 5 Знак"/>
    <w:basedOn w:val="11"/>
    <w:link w:val="5"/>
    <w:qFormat/>
    <w:rsid w:val="00473a16"/>
    <w:rPr>
      <w:rFonts w:ascii="XO Thames" w:hAnsi="XO Thames"/>
      <w:b/>
      <w:color w:val="000000"/>
      <w:spacing w:val="0"/>
      <w:sz w:val="22"/>
    </w:rPr>
  </w:style>
  <w:style w:type="character" w:styleId="WW8Num4z3" w:customStyle="1">
    <w:name w:val="WW8Num4z3"/>
    <w:link w:val="WW8Num4z31"/>
    <w:qFormat/>
    <w:rsid w:val="00473a16"/>
    <w:rPr>
      <w:rFonts w:ascii="Times New Roman" w:hAnsi="Times New Roman"/>
      <w:color w:val="000000"/>
      <w:spacing w:val="0"/>
      <w:sz w:val="20"/>
    </w:rPr>
  </w:style>
  <w:style w:type="character" w:styleId="114" w:customStyle="1">
    <w:name w:val="Заголовок 1 Знак1"/>
    <w:basedOn w:val="11"/>
    <w:link w:val="1"/>
    <w:qFormat/>
    <w:rsid w:val="00473a16"/>
    <w:rPr>
      <w:rFonts w:ascii="Times New Roman" w:hAnsi="Times New Roman"/>
      <w:color w:val="000000"/>
      <w:spacing w:val="0"/>
      <w:sz w:val="24"/>
    </w:rPr>
  </w:style>
  <w:style w:type="character" w:styleId="115" w:customStyle="1">
    <w:name w:val="Подзаголовок1"/>
    <w:qFormat/>
    <w:rsid w:val="00473a16"/>
    <w:rPr>
      <w:rFonts w:ascii="XO Thames" w:hAnsi="XO Thames"/>
      <w:i/>
      <w:color w:val="616161"/>
      <w:sz w:val="24"/>
    </w:rPr>
  </w:style>
  <w:style w:type="character" w:styleId="WW8Num5z3" w:customStyle="1">
    <w:name w:val="WW8Num5z3"/>
    <w:link w:val="WW8Num5z31"/>
    <w:qFormat/>
    <w:rsid w:val="00473a16"/>
    <w:rPr>
      <w:rFonts w:ascii="Times New Roman" w:hAnsi="Times New Roman"/>
      <w:color w:val="000000"/>
      <w:spacing w:val="0"/>
      <w:sz w:val="20"/>
    </w:rPr>
  </w:style>
  <w:style w:type="character" w:styleId="33" w:customStyle="1">
    <w:name w:val="Заголовок3"/>
    <w:basedOn w:val="11"/>
    <w:qFormat/>
    <w:rsid w:val="00473a16"/>
    <w:rPr>
      <w:rFonts w:ascii="PT Sans" w:hAnsi="PT Sans"/>
      <w:color w:val="000000"/>
      <w:spacing w:val="0"/>
      <w:sz w:val="28"/>
    </w:rPr>
  </w:style>
  <w:style w:type="character" w:styleId="WW8Num1z6" w:customStyle="1">
    <w:name w:val="WW8Num1z6"/>
    <w:link w:val="WW8Num1z61"/>
    <w:qFormat/>
    <w:rsid w:val="00473a16"/>
    <w:rPr>
      <w:rFonts w:ascii="Times New Roman" w:hAnsi="Times New Roman"/>
      <w:color w:val="000000"/>
      <w:spacing w:val="0"/>
      <w:sz w:val="20"/>
    </w:rPr>
  </w:style>
  <w:style w:type="character" w:styleId="WW8Num1z8" w:customStyle="1">
    <w:name w:val="WW8Num1z8"/>
    <w:link w:val="WW8Num1z81"/>
    <w:qFormat/>
    <w:rsid w:val="00473a16"/>
    <w:rPr/>
  </w:style>
  <w:style w:type="character" w:styleId="Contents9" w:customStyle="1">
    <w:name w:val="Contents 9"/>
    <w:link w:val="Contents9"/>
    <w:qFormat/>
    <w:rsid w:val="00473a16"/>
    <w:rPr/>
  </w:style>
  <w:style w:type="character" w:styleId="Footnote" w:customStyle="1">
    <w:name w:val="Footnote"/>
    <w:link w:val="Footnote1"/>
    <w:qFormat/>
    <w:rsid w:val="00473a16"/>
    <w:rPr>
      <w:rFonts w:ascii="XO Thames" w:hAnsi="XO Thames"/>
      <w:sz w:val="22"/>
    </w:rPr>
  </w:style>
  <w:style w:type="character" w:styleId="213" w:customStyle="1">
    <w:name w:val="Заголовок 21"/>
    <w:qFormat/>
    <w:rsid w:val="00473a16"/>
    <w:rPr>
      <w:rFonts w:ascii="XO Thames" w:hAnsi="XO Thames"/>
      <w:b/>
      <w:color w:val="00A0FF"/>
      <w:sz w:val="26"/>
    </w:rPr>
  </w:style>
  <w:style w:type="character" w:styleId="Style16" w:customStyle="1">
    <w:name w:val="Список Знак"/>
    <w:basedOn w:val="Textbody"/>
    <w:link w:val="afb"/>
    <w:qFormat/>
    <w:rsid w:val="00473a16"/>
    <w:rPr>
      <w:rFonts w:ascii="PT Sans" w:hAnsi="PT Sans"/>
      <w:color w:val="000000"/>
      <w:sz w:val="20"/>
    </w:rPr>
  </w:style>
  <w:style w:type="character" w:styleId="116" w:customStyle="1">
    <w:name w:val="Оглавление 1 Знак"/>
    <w:basedOn w:val="11"/>
    <w:link w:val="1f4"/>
    <w:qFormat/>
    <w:rsid w:val="00473a16"/>
    <w:rPr>
      <w:rFonts w:ascii="XO Thames" w:hAnsi="XO Thames"/>
      <w:b/>
      <w:color w:val="000000"/>
      <w:spacing w:val="0"/>
      <w:sz w:val="20"/>
    </w:rPr>
  </w:style>
  <w:style w:type="character" w:styleId="WW8Num5z7" w:customStyle="1">
    <w:name w:val="WW8Num5z7"/>
    <w:link w:val="WW8Num5z71"/>
    <w:qFormat/>
    <w:rsid w:val="00473a16"/>
    <w:rPr>
      <w:rFonts w:ascii="Times New Roman" w:hAnsi="Times New Roman"/>
      <w:color w:val="000000"/>
      <w:spacing w:val="0"/>
      <w:sz w:val="20"/>
    </w:rPr>
  </w:style>
  <w:style w:type="character" w:styleId="HeaderandFooter" w:customStyle="1">
    <w:name w:val="Header and Footer"/>
    <w:link w:val="HeaderandFooter1"/>
    <w:qFormat/>
    <w:rsid w:val="00473a16"/>
    <w:rPr>
      <w:rFonts w:ascii="XO Thames" w:hAnsi="XO Thames"/>
      <w:sz w:val="20"/>
    </w:rPr>
  </w:style>
  <w:style w:type="character" w:styleId="Textbodyindent" w:customStyle="1">
    <w:name w:val="Text body indent"/>
    <w:basedOn w:val="Standard"/>
    <w:link w:val="Textbodyindent"/>
    <w:qFormat/>
    <w:rsid w:val="00473a16"/>
    <w:rPr>
      <w:rFonts w:ascii="Times New Roman" w:hAnsi="Times New Roman"/>
      <w:color w:val="000000"/>
      <w:spacing w:val="-5"/>
      <w:sz w:val="28"/>
    </w:rPr>
  </w:style>
  <w:style w:type="character" w:styleId="FontStyle19" w:customStyle="1">
    <w:name w:val="Font Style19"/>
    <w:link w:val="FontStyle191"/>
    <w:qFormat/>
    <w:rsid w:val="00473a16"/>
    <w:rPr>
      <w:rFonts w:ascii="Times New Roman" w:hAnsi="Times New Roman"/>
      <w:color w:val="000000"/>
      <w:spacing w:val="0"/>
      <w:sz w:val="22"/>
    </w:rPr>
  </w:style>
  <w:style w:type="character" w:styleId="Style17" w:customStyle="1">
    <w:name w:val="Верхний колонтитул Знак"/>
    <w:basedOn w:val="Standard"/>
    <w:link w:val="aff0"/>
    <w:qFormat/>
    <w:rsid w:val="00473a16"/>
    <w:rPr>
      <w:rFonts w:ascii="Times New Roman" w:hAnsi="Times New Roman"/>
      <w:color w:val="000000"/>
      <w:sz w:val="20"/>
    </w:rPr>
  </w:style>
  <w:style w:type="character" w:styleId="Style18" w:customStyle="1">
    <w:name w:val="Основной текст Знак"/>
    <w:basedOn w:val="11"/>
    <w:link w:val="af2"/>
    <w:qFormat/>
    <w:rsid w:val="00473a16"/>
    <w:rPr>
      <w:rFonts w:ascii="Times New Roman" w:hAnsi="Times New Roman"/>
      <w:color w:val="000000"/>
      <w:spacing w:val="0"/>
      <w:sz w:val="20"/>
    </w:rPr>
  </w:style>
  <w:style w:type="character" w:styleId="9" w:customStyle="1">
    <w:name w:val="Оглавление 9 Знак"/>
    <w:basedOn w:val="11"/>
    <w:link w:val="9"/>
    <w:qFormat/>
    <w:rsid w:val="00473a16"/>
    <w:rPr>
      <w:rFonts w:ascii="Times New Roman" w:hAnsi="Times New Roman"/>
      <w:color w:val="000000"/>
      <w:spacing w:val="0"/>
      <w:sz w:val="20"/>
    </w:rPr>
  </w:style>
  <w:style w:type="character" w:styleId="WW8Num5z5" w:customStyle="1">
    <w:name w:val="WW8Num5z5"/>
    <w:link w:val="WW8Num5z51"/>
    <w:qFormat/>
    <w:rsid w:val="00473a16"/>
    <w:rPr/>
  </w:style>
  <w:style w:type="character" w:styleId="WW8Num1z7" w:customStyle="1">
    <w:name w:val="WW8Num1z7"/>
    <w:link w:val="WW8Num1z71"/>
    <w:qFormat/>
    <w:rsid w:val="00473a16"/>
    <w:rPr/>
  </w:style>
  <w:style w:type="character" w:styleId="214" w:customStyle="1">
    <w:name w:val="Основной текст с отступом 2 Знак1"/>
    <w:basedOn w:val="11"/>
    <w:link w:val="26"/>
    <w:qFormat/>
    <w:rsid w:val="00473a16"/>
    <w:rPr>
      <w:rFonts w:ascii="Times New Roman" w:hAnsi="Times New Roman"/>
      <w:color w:val="000000"/>
      <w:spacing w:val="-5"/>
      <w:sz w:val="28"/>
    </w:rPr>
  </w:style>
  <w:style w:type="character" w:styleId="WW8Num5z2" w:customStyle="1">
    <w:name w:val="WW8Num5z2"/>
    <w:link w:val="WW8Num5z21"/>
    <w:qFormat/>
    <w:rsid w:val="00473a16"/>
    <w:rPr/>
  </w:style>
  <w:style w:type="character" w:styleId="8" w:customStyle="1">
    <w:name w:val="Оглавление 8 Знак"/>
    <w:basedOn w:val="11"/>
    <w:link w:val="8"/>
    <w:qFormat/>
    <w:rsid w:val="00473a16"/>
    <w:rPr>
      <w:rFonts w:ascii="Times New Roman" w:hAnsi="Times New Roman"/>
      <w:color w:val="000000"/>
      <w:spacing w:val="0"/>
      <w:sz w:val="20"/>
    </w:rPr>
  </w:style>
  <w:style w:type="character" w:styleId="24" w:customStyle="1">
    <w:name w:val="Название объекта2"/>
    <w:basedOn w:val="11"/>
    <w:qFormat/>
    <w:rsid w:val="00473a16"/>
    <w:rPr>
      <w:rFonts w:ascii="PT Sans" w:hAnsi="PT Sans"/>
      <w:i/>
      <w:color w:val="000000"/>
      <w:spacing w:val="0"/>
      <w:sz w:val="24"/>
    </w:rPr>
  </w:style>
  <w:style w:type="character" w:styleId="34" w:customStyle="1">
    <w:name w:val="Заголовок 3 Знак"/>
    <w:link w:val="3"/>
    <w:qFormat/>
    <w:rsid w:val="00473a16"/>
    <w:rPr>
      <w:rFonts w:ascii="XO Thames" w:hAnsi="XO Thames"/>
      <w:b/>
      <w:i/>
      <w:color w:val="000000"/>
    </w:rPr>
  </w:style>
  <w:style w:type="character" w:styleId="Style19" w:customStyle="1">
    <w:name w:val="Название объекта Знак"/>
    <w:basedOn w:val="11"/>
    <w:link w:val="ad"/>
    <w:qFormat/>
    <w:rsid w:val="00473a16"/>
    <w:rPr>
      <w:rFonts w:ascii="PT Sans" w:hAnsi="PT Sans"/>
      <w:i/>
      <w:color w:val="000000"/>
      <w:spacing w:val="0"/>
      <w:sz w:val="24"/>
    </w:rPr>
  </w:style>
  <w:style w:type="character" w:styleId="Style20" w:customStyle="1">
    <w:name w:val="Абзац списка Знак"/>
    <w:basedOn w:val="11"/>
    <w:link w:val="af7"/>
    <w:qFormat/>
    <w:rsid w:val="00473a16"/>
    <w:rPr>
      <w:rFonts w:ascii="Calibri" w:hAnsi="Calibri"/>
      <w:color w:val="000000"/>
      <w:spacing w:val="0"/>
      <w:sz w:val="22"/>
    </w:rPr>
  </w:style>
  <w:style w:type="character" w:styleId="Standard" w:customStyle="1">
    <w:name w:val="Standard"/>
    <w:link w:val="Standard"/>
    <w:qFormat/>
    <w:rsid w:val="00473a16"/>
    <w:rPr>
      <w:rFonts w:ascii="Times New Roman" w:hAnsi="Times New Roman"/>
      <w:color w:val="000000"/>
      <w:sz w:val="20"/>
    </w:rPr>
  </w:style>
  <w:style w:type="character" w:styleId="Contents6" w:customStyle="1">
    <w:name w:val="Contents 6"/>
    <w:link w:val="Contents6"/>
    <w:qFormat/>
    <w:rsid w:val="00473a16"/>
    <w:rPr/>
  </w:style>
  <w:style w:type="character" w:styleId="Toc10" w:customStyle="1">
    <w:name w:val="toc 10"/>
    <w:link w:val="toc101"/>
    <w:qFormat/>
    <w:rsid w:val="00473a16"/>
    <w:rPr>
      <w:rFonts w:ascii="Times New Roman" w:hAnsi="Times New Roman"/>
      <w:color w:val="000000"/>
      <w:spacing w:val="0"/>
      <w:sz w:val="20"/>
    </w:rPr>
  </w:style>
  <w:style w:type="character" w:styleId="53" w:customStyle="1">
    <w:name w:val="Оглавление 5 Знак"/>
    <w:basedOn w:val="11"/>
    <w:link w:val="52"/>
    <w:qFormat/>
    <w:rsid w:val="00473a16"/>
    <w:rPr>
      <w:rFonts w:ascii="Times New Roman" w:hAnsi="Times New Roman"/>
      <w:color w:val="000000"/>
      <w:spacing w:val="0"/>
      <w:sz w:val="20"/>
    </w:rPr>
  </w:style>
  <w:style w:type="character" w:styleId="Style21" w:customStyle="1">
    <w:name w:val="Без интервала Знак"/>
    <w:link w:val="af9"/>
    <w:qFormat/>
    <w:rsid w:val="00473a16"/>
    <w:rPr>
      <w:rFonts w:ascii="Calibri" w:hAnsi="Calibri"/>
      <w:color w:val="000000"/>
      <w:sz w:val="22"/>
    </w:rPr>
  </w:style>
  <w:style w:type="character" w:styleId="WW8Num4z6" w:customStyle="1">
    <w:name w:val="WW8Num4z6"/>
    <w:link w:val="WW8Num4z61"/>
    <w:qFormat/>
    <w:rsid w:val="00473a16"/>
    <w:rPr/>
  </w:style>
  <w:style w:type="character" w:styleId="Style22" w:customStyle="1">
    <w:name w:val="Подзаголовок Знак"/>
    <w:basedOn w:val="11"/>
    <w:link w:val="aff3"/>
    <w:qFormat/>
    <w:rsid w:val="00473a16"/>
    <w:rPr>
      <w:rFonts w:ascii="XO Thames" w:hAnsi="XO Thames"/>
      <w:i/>
      <w:color w:val="616161"/>
      <w:spacing w:val="0"/>
      <w:sz w:val="24"/>
    </w:rPr>
  </w:style>
  <w:style w:type="character" w:styleId="Contents5" w:customStyle="1">
    <w:name w:val="Contents 5"/>
    <w:link w:val="Contents5"/>
    <w:qFormat/>
    <w:rsid w:val="00473a16"/>
    <w:rPr/>
  </w:style>
  <w:style w:type="character" w:styleId="Style23" w:customStyle="1">
    <w:name w:val="Название Знак"/>
    <w:basedOn w:val="11"/>
    <w:link w:val="af1"/>
    <w:qFormat/>
    <w:rsid w:val="00473a16"/>
    <w:rPr>
      <w:rFonts w:ascii="XO Thames" w:hAnsi="XO Thames"/>
      <w:b/>
      <w:color w:val="000000"/>
      <w:spacing w:val="0"/>
      <w:sz w:val="52"/>
    </w:rPr>
  </w:style>
  <w:style w:type="character" w:styleId="42" w:customStyle="1">
    <w:name w:val="Заголовок 4 Знак"/>
    <w:basedOn w:val="11"/>
    <w:link w:val="4"/>
    <w:qFormat/>
    <w:rsid w:val="00473a16"/>
    <w:rPr>
      <w:rFonts w:ascii="XO Thames" w:hAnsi="XO Thames"/>
      <w:b/>
      <w:color w:val="595959"/>
      <w:spacing w:val="0"/>
      <w:sz w:val="26"/>
    </w:rPr>
  </w:style>
  <w:style w:type="character" w:styleId="Contents3" w:customStyle="1">
    <w:name w:val="Contents 3"/>
    <w:link w:val="Contents3"/>
    <w:qFormat/>
    <w:rsid w:val="00473a16"/>
    <w:rPr/>
  </w:style>
  <w:style w:type="character" w:styleId="25" w:customStyle="1">
    <w:name w:val="Заголовок 2 Знак"/>
    <w:basedOn w:val="11"/>
    <w:link w:val="2"/>
    <w:qFormat/>
    <w:rsid w:val="00473a16"/>
    <w:rPr>
      <w:rFonts w:ascii="XO Thames" w:hAnsi="XO Thames"/>
      <w:b/>
      <w:color w:val="00A0FF"/>
      <w:spacing w:val="0"/>
      <w:sz w:val="26"/>
    </w:rPr>
  </w:style>
  <w:style w:type="character" w:styleId="Contents8" w:customStyle="1">
    <w:name w:val="Contents 8"/>
    <w:link w:val="Contents8"/>
    <w:qFormat/>
    <w:rsid w:val="00473a16"/>
    <w:rPr/>
  </w:style>
  <w:style w:type="character" w:styleId="Contents4" w:customStyle="1">
    <w:name w:val="Contents 4"/>
    <w:link w:val="Contents4"/>
    <w:qFormat/>
    <w:rsid w:val="00473a16"/>
    <w:rPr/>
  </w:style>
  <w:style w:type="paragraph" w:styleId="Style24">
    <w:name w:val="Заголовок"/>
    <w:basedOn w:val="Normal"/>
    <w:next w:val="Style25"/>
    <w:qFormat/>
    <w:pPr>
      <w:keepNext w:val="true"/>
      <w:spacing w:before="240" w:after="120"/>
    </w:pPr>
    <w:rPr>
      <w:rFonts w:ascii="PT Sans" w:hAnsi="PT Sans" w:eastAsia="Tahoma" w:cs="Noto Sans Devanagari"/>
      <w:sz w:val="28"/>
      <w:szCs w:val="28"/>
    </w:rPr>
  </w:style>
  <w:style w:type="paragraph" w:styleId="Style25">
    <w:name w:val="Body Text"/>
    <w:basedOn w:val="Normal"/>
    <w:link w:val="afd"/>
    <w:rsid w:val="00473a16"/>
    <w:pPr>
      <w:spacing w:lineRule="auto" w:line="276" w:before="0" w:after="140"/>
    </w:pPr>
    <w:rPr/>
  </w:style>
  <w:style w:type="paragraph" w:styleId="Style26">
    <w:name w:val="List"/>
    <w:basedOn w:val="Style25"/>
    <w:link w:val="afc"/>
    <w:rsid w:val="00473a16"/>
    <w:pPr/>
    <w:rPr>
      <w:rFonts w:ascii="PT Sans" w:hAnsi="PT Sans"/>
    </w:rPr>
  </w:style>
  <w:style w:type="paragraph" w:styleId="Style27">
    <w:name w:val="Caption"/>
    <w:basedOn w:val="Normal"/>
    <w:qFormat/>
    <w:pPr>
      <w:suppressLineNumbers/>
      <w:spacing w:before="120" w:after="120"/>
    </w:pPr>
    <w:rPr>
      <w:rFonts w:ascii="PT Sans" w:hAnsi="PT Sans" w:cs="Noto Sans Devanagari"/>
      <w:i/>
      <w:iCs/>
      <w:sz w:val="24"/>
      <w:szCs w:val="24"/>
    </w:rPr>
  </w:style>
  <w:style w:type="paragraph" w:styleId="Style28">
    <w:name w:val="Указатель"/>
    <w:basedOn w:val="Normal"/>
    <w:qFormat/>
    <w:pPr>
      <w:suppressLineNumbers/>
    </w:pPr>
    <w:rPr>
      <w:rFonts w:ascii="PT Sans" w:hAnsi="PT Sans" w:cs="Noto Sans Devanagari"/>
    </w:rPr>
  </w:style>
  <w:style w:type="paragraph" w:styleId="WW8Num1z51" w:customStyle="1">
    <w:name w:val="WW8Num1z5"/>
    <w:link w:val="WW8Num1z5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26">
    <w:name w:val="TOC 2"/>
    <w:basedOn w:val="Normal"/>
    <w:link w:val="22"/>
    <w:uiPriority w:val="39"/>
    <w:rsid w:val="00473a16"/>
    <w:pPr>
      <w:widowControl/>
      <w:ind w:left="200" w:hanging="0"/>
    </w:pPr>
    <w:rPr/>
  </w:style>
  <w:style w:type="paragraph" w:styleId="WW8Num5z01" w:customStyle="1">
    <w:name w:val="WW8Num5z0"/>
    <w:link w:val="WW8Num5z02"/>
    <w:qFormat/>
    <w:rsid w:val="00473a16"/>
    <w:pPr>
      <w:widowControl/>
      <w:suppressAutoHyphens w:val="true"/>
      <w:bidi w:val="0"/>
      <w:spacing w:before="0" w:after="0"/>
      <w:jc w:val="left"/>
    </w:pPr>
    <w:rPr>
      <w:rFonts w:ascii="Times New Roman" w:hAnsi="Times New Roman" w:eastAsia="Times New Roman" w:cs="Times New Roman"/>
      <w:b/>
      <w:color w:val="000000"/>
      <w:spacing w:val="-5"/>
      <w:kern w:val="0"/>
      <w:sz w:val="24"/>
      <w:szCs w:val="20"/>
      <w:lang w:val="ru-RU" w:eastAsia="ru-RU" w:bidi="ar-SA"/>
    </w:rPr>
  </w:style>
  <w:style w:type="paragraph" w:styleId="Style29" w:customStyle="1">
    <w:name w:val="Содержимое таблицы"/>
    <w:basedOn w:val="Standard1"/>
    <w:link w:val="a6"/>
    <w:qFormat/>
    <w:rsid w:val="00473a16"/>
    <w:pPr/>
    <w:rPr/>
  </w:style>
  <w:style w:type="paragraph" w:styleId="Style30" w:customStyle="1">
    <w:name w:val="Заголовок таблицы"/>
    <w:basedOn w:val="Style29"/>
    <w:link w:val="af0"/>
    <w:qFormat/>
    <w:rsid w:val="00473a16"/>
    <w:pPr/>
    <w:rPr>
      <w:b/>
    </w:rPr>
  </w:style>
  <w:style w:type="paragraph" w:styleId="WW8Num4z71" w:customStyle="1">
    <w:name w:val="WW8Num4z7"/>
    <w:link w:val="WW8Num4z7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2z01" w:customStyle="1">
    <w:name w:val="WW8Num2z0"/>
    <w:link w:val="WW8Num2z0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01" w:customStyle="1">
    <w:name w:val="WW8Num1z0"/>
    <w:link w:val="WW8Num1z02"/>
    <w:qFormat/>
    <w:rsid w:val="00473a16"/>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215" w:customStyle="1">
    <w:name w:val="Основной текст 21"/>
    <w:basedOn w:val="Standard1"/>
    <w:link w:val="216"/>
    <w:qFormat/>
    <w:rsid w:val="00473a16"/>
    <w:pPr/>
    <w:rPr>
      <w:rFonts w:ascii="Bookman Old Style" w:hAnsi="Bookman Old Style"/>
      <w:sz w:val="22"/>
    </w:rPr>
  </w:style>
  <w:style w:type="paragraph" w:styleId="Style31">
    <w:name w:val="Body Text Indent"/>
    <w:basedOn w:val="Normal"/>
    <w:link w:val="aa"/>
    <w:rsid w:val="00473a16"/>
    <w:pPr>
      <w:ind w:firstLine="709"/>
      <w:jc w:val="both"/>
    </w:pPr>
    <w:rPr>
      <w:spacing w:val="-5"/>
      <w:sz w:val="28"/>
    </w:rPr>
  </w:style>
  <w:style w:type="paragraph" w:styleId="43">
    <w:name w:val="TOC 4"/>
    <w:basedOn w:val="Normal"/>
    <w:link w:val="42"/>
    <w:uiPriority w:val="39"/>
    <w:rsid w:val="00473a16"/>
    <w:pPr>
      <w:widowControl/>
      <w:ind w:left="600" w:hanging="0"/>
    </w:pPr>
    <w:rPr/>
  </w:style>
  <w:style w:type="paragraph" w:styleId="WW8Num4z01" w:customStyle="1">
    <w:name w:val="WW8Num4z0"/>
    <w:link w:val="WW8Num4z02"/>
    <w:qFormat/>
    <w:rsid w:val="00473a16"/>
    <w:pPr>
      <w:widowControl/>
      <w:suppressAutoHyphens w:val="true"/>
      <w:bidi w:val="0"/>
      <w:spacing w:before="0" w:after="0"/>
      <w:jc w:val="left"/>
    </w:pPr>
    <w:rPr>
      <w:rFonts w:ascii="Times New Roman" w:hAnsi="Times New Roman" w:eastAsia="Times New Roman" w:cs="Times New Roman"/>
      <w:b/>
      <w:color w:val="000000"/>
      <w:kern w:val="0"/>
      <w:sz w:val="20"/>
      <w:szCs w:val="20"/>
      <w:lang w:val="ru-RU" w:eastAsia="ru-RU" w:bidi="ar-SA"/>
    </w:rPr>
  </w:style>
  <w:style w:type="paragraph" w:styleId="117" w:customStyle="1">
    <w:name w:val="Заголовок 1 Знак"/>
    <w:link w:val="16"/>
    <w:qFormat/>
    <w:rsid w:val="00473a16"/>
    <w:pPr>
      <w:widowControl/>
      <w:suppressAutoHyphens w:val="true"/>
      <w:bidi w:val="0"/>
      <w:spacing w:before="0" w:after="0"/>
      <w:jc w:val="left"/>
    </w:pPr>
    <w:rPr>
      <w:rFonts w:ascii="Times New Roman" w:hAnsi="Times New Roman" w:eastAsia="Times New Roman" w:cs="Times New Roman"/>
      <w:color w:val="000000"/>
      <w:kern w:val="0"/>
      <w:sz w:val="24"/>
      <w:szCs w:val="20"/>
      <w:lang w:val="ru-RU" w:eastAsia="ru-RU" w:bidi="ar-SA"/>
    </w:rPr>
  </w:style>
  <w:style w:type="paragraph" w:styleId="WW8Num4z41" w:customStyle="1">
    <w:name w:val="WW8Num4z4"/>
    <w:link w:val="WW8Num4z4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61">
    <w:name w:val="TOC 6"/>
    <w:basedOn w:val="Normal"/>
    <w:link w:val="60"/>
    <w:uiPriority w:val="39"/>
    <w:rsid w:val="00473a16"/>
    <w:pPr>
      <w:widowControl/>
      <w:ind w:left="1000" w:hanging="0"/>
    </w:pPr>
    <w:rPr/>
  </w:style>
  <w:style w:type="paragraph" w:styleId="WW8Num5z61" w:customStyle="1">
    <w:name w:val="WW8Num5z6"/>
    <w:link w:val="WW8Num5z6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71">
    <w:name w:val="TOC 7"/>
    <w:basedOn w:val="Normal"/>
    <w:link w:val="70"/>
    <w:uiPriority w:val="39"/>
    <w:rsid w:val="00473a16"/>
    <w:pPr>
      <w:widowControl/>
      <w:ind w:left="1200" w:hanging="0"/>
    </w:pPr>
    <w:rPr/>
  </w:style>
  <w:style w:type="paragraph" w:styleId="Contents11" w:customStyle="1">
    <w:name w:val="Contents 1"/>
    <w:link w:val="Contents10"/>
    <w:qFormat/>
    <w:rsid w:val="00473a16"/>
    <w:pPr>
      <w:widowControl/>
      <w:suppressAutoHyphens w:val="true"/>
      <w:bidi w:val="0"/>
      <w:spacing w:before="0" w:after="0"/>
      <w:jc w:val="left"/>
    </w:pPr>
    <w:rPr>
      <w:rFonts w:ascii="XO Thames" w:hAnsi="XO Thames" w:eastAsia="Times New Roman" w:cs="Times New Roman"/>
      <w:b/>
      <w:color w:val="000000"/>
      <w:kern w:val="0"/>
      <w:sz w:val="20"/>
      <w:szCs w:val="20"/>
      <w:lang w:val="ru-RU" w:eastAsia="ru-RU" w:bidi="ar-SA"/>
    </w:rPr>
  </w:style>
  <w:style w:type="paragraph" w:styleId="WW8Num5z41" w:customStyle="1">
    <w:name w:val="WW8Num5z4"/>
    <w:link w:val="WW8Num5z4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Indexheading">
    <w:name w:val="index heading"/>
    <w:basedOn w:val="Standard1"/>
    <w:link w:val="ac"/>
    <w:qFormat/>
    <w:rsid w:val="00473a16"/>
    <w:pPr/>
    <w:rPr>
      <w:rFonts w:ascii="PT Sans" w:hAnsi="PT Sans"/>
    </w:rPr>
  </w:style>
  <w:style w:type="paragraph" w:styleId="WW8Num4z11" w:customStyle="1">
    <w:name w:val="WW8Num4z1"/>
    <w:link w:val="WW8Num4z1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5z81" w:customStyle="1">
    <w:name w:val="WW8Num5z8"/>
    <w:link w:val="WW8Num5z8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aption">
    <w:name w:val="caption"/>
    <w:basedOn w:val="Standard1"/>
    <w:link w:val="ae"/>
    <w:qFormat/>
    <w:rsid w:val="00473a16"/>
    <w:pPr>
      <w:spacing w:before="120" w:after="120"/>
    </w:pPr>
    <w:rPr>
      <w:rFonts w:ascii="PT Sans" w:hAnsi="PT Sans"/>
      <w:i/>
      <w:sz w:val="24"/>
    </w:rPr>
  </w:style>
  <w:style w:type="paragraph" w:styleId="Contents21" w:customStyle="1">
    <w:name w:val="Contents 2"/>
    <w:link w:val="Contents2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Internetlink" w:customStyle="1">
    <w:name w:val="Hyperlink"/>
    <w:link w:val="Internetlink0"/>
    <w:qFormat/>
    <w:rsid w:val="00473a16"/>
    <w:pPr>
      <w:widowControl/>
      <w:suppressAutoHyphens w:val="true"/>
      <w:bidi w:val="0"/>
      <w:spacing w:before="0" w:after="0"/>
      <w:jc w:val="left"/>
    </w:pPr>
    <w:rPr>
      <w:rFonts w:ascii="Times New Roman" w:hAnsi="Times New Roman" w:eastAsia="Times New Roman" w:cs="Times New Roman"/>
      <w:color w:val="0000FF"/>
      <w:kern w:val="0"/>
      <w:sz w:val="20"/>
      <w:szCs w:val="20"/>
      <w:u w:val="single"/>
      <w:lang w:val="ru-RU" w:eastAsia="ru-RU" w:bidi="ar-SA"/>
    </w:rPr>
  </w:style>
  <w:style w:type="paragraph" w:styleId="WW8Num4z81" w:customStyle="1">
    <w:name w:val="WW8Num4z8"/>
    <w:link w:val="WW8Num4z8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sPlusNormal1" w:customStyle="1">
    <w:name w:val="ConsPlusNormal"/>
    <w:link w:val="ConsPlusNormal2"/>
    <w:qFormat/>
    <w:rsid w:val="00473a16"/>
    <w:pPr>
      <w:widowControl/>
      <w:suppressAutoHyphens w:val="true"/>
      <w:bidi w:val="0"/>
      <w:spacing w:before="0" w:after="0"/>
      <w:jc w:val="left"/>
    </w:pPr>
    <w:rPr>
      <w:rFonts w:ascii="Arial" w:hAnsi="Arial" w:eastAsia="Times New Roman" w:cs="Times New Roman"/>
      <w:color w:val="000000"/>
      <w:kern w:val="0"/>
      <w:sz w:val="20"/>
      <w:szCs w:val="20"/>
      <w:lang w:val="ru-RU" w:eastAsia="ru-RU" w:bidi="ar-SA"/>
    </w:rPr>
  </w:style>
  <w:style w:type="paragraph" w:styleId="WW8Num5z11" w:customStyle="1">
    <w:name w:val="WW8Num5z1"/>
    <w:link w:val="WW8Num5z1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Style32">
    <w:name w:val="Title"/>
    <w:basedOn w:val="Standard1"/>
    <w:next w:val="Style25"/>
    <w:link w:val="af3"/>
    <w:uiPriority w:val="10"/>
    <w:qFormat/>
    <w:rsid w:val="00473a16"/>
    <w:pPr/>
    <w:rPr>
      <w:rFonts w:ascii="XO Thames" w:hAnsi="XO Thames"/>
      <w:b/>
      <w:sz w:val="52"/>
    </w:rPr>
  </w:style>
  <w:style w:type="paragraph" w:styleId="Style33" w:customStyle="1">
    <w:name w:val="Верхний и нижний колонтитулы"/>
    <w:link w:val="HeaderandFooter2"/>
    <w:qFormat/>
    <w:rsid w:val="00473a16"/>
    <w:pPr>
      <w:widowControl/>
      <w:suppressAutoHyphens w:val="true"/>
      <w:bidi w:val="0"/>
      <w:spacing w:before="0" w:after="0"/>
      <w:jc w:val="left"/>
    </w:pPr>
    <w:rPr>
      <w:rFonts w:ascii="XO Thames" w:hAnsi="XO Thames" w:eastAsia="Times New Roman" w:cs="Times New Roman"/>
      <w:color w:val="000000"/>
      <w:kern w:val="0"/>
      <w:sz w:val="20"/>
      <w:szCs w:val="20"/>
      <w:lang w:val="ru-RU" w:eastAsia="ru-RU" w:bidi="ar-SA"/>
    </w:rPr>
  </w:style>
  <w:style w:type="paragraph" w:styleId="Style34">
    <w:name w:val="Footer"/>
    <w:basedOn w:val="Standard1"/>
    <w:link w:val="19"/>
    <w:rsid w:val="00473a16"/>
    <w:pPr>
      <w:tabs>
        <w:tab w:val="clear" w:pos="708"/>
        <w:tab w:val="center" w:pos="4677" w:leader="none"/>
        <w:tab w:val="right" w:pos="9355" w:leader="none"/>
      </w:tabs>
    </w:pPr>
    <w:rPr/>
  </w:style>
  <w:style w:type="paragraph" w:styleId="BalloonText">
    <w:name w:val="Balloon Text"/>
    <w:basedOn w:val="Standard1"/>
    <w:link w:val="af6"/>
    <w:qFormat/>
    <w:rsid w:val="00473a16"/>
    <w:pPr/>
    <w:rPr>
      <w:rFonts w:ascii="Tahoma" w:hAnsi="Tahoma"/>
      <w:sz w:val="16"/>
    </w:rPr>
  </w:style>
  <w:style w:type="paragraph" w:styleId="ListParagraph">
    <w:name w:val="List Paragraph"/>
    <w:basedOn w:val="Standard1"/>
    <w:link w:val="af8"/>
    <w:qFormat/>
    <w:rsid w:val="00473a16"/>
    <w:pPr>
      <w:spacing w:before="0" w:after="0"/>
      <w:ind w:left="720" w:hanging="0"/>
      <w:contextualSpacing/>
      <w:jc w:val="both"/>
    </w:pPr>
    <w:rPr>
      <w:rFonts w:ascii="Calibri" w:hAnsi="Calibri"/>
      <w:sz w:val="22"/>
    </w:rPr>
  </w:style>
  <w:style w:type="paragraph" w:styleId="WW8Num1z21" w:customStyle="1">
    <w:name w:val="WW8Num1z2"/>
    <w:link w:val="WW8Num1z2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NoSpacing">
    <w:name w:val="No Spacing"/>
    <w:link w:val="afa"/>
    <w:qFormat/>
    <w:rsid w:val="00473a16"/>
    <w:pPr>
      <w:widowControl/>
      <w:suppressAutoHyphens w:val="true"/>
      <w:bidi w:val="0"/>
      <w:spacing w:before="0" w:after="0"/>
      <w:jc w:val="left"/>
    </w:pPr>
    <w:rPr>
      <w:rFonts w:ascii="Calibri" w:hAnsi="Calibri" w:eastAsia="Times New Roman" w:cs="Times New Roman"/>
      <w:color w:val="000000"/>
      <w:kern w:val="0"/>
      <w:sz w:val="22"/>
      <w:szCs w:val="20"/>
      <w:lang w:val="ru-RU" w:eastAsia="ru-RU" w:bidi="ar-SA"/>
    </w:rPr>
  </w:style>
  <w:style w:type="paragraph" w:styleId="Contents71" w:customStyle="1">
    <w:name w:val="Contents 7"/>
    <w:link w:val="Contents7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3z01" w:customStyle="1">
    <w:name w:val="WW8Num3z0"/>
    <w:link w:val="WW8Num3z0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11" w:customStyle="1">
    <w:name w:val="WW8Num1z1"/>
    <w:link w:val="WW8Num1z1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4z21" w:customStyle="1">
    <w:name w:val="WW8Num4z2"/>
    <w:link w:val="WW8Num4z2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27" w:customStyle="1">
    <w:name w:val="Основной текст с отступом 2 Знак"/>
    <w:link w:val="2a"/>
    <w:qFormat/>
    <w:rsid w:val="00473a16"/>
    <w:pPr>
      <w:widowControl/>
      <w:suppressAutoHyphens w:val="true"/>
      <w:bidi w:val="0"/>
      <w:spacing w:before="0" w:after="0"/>
      <w:jc w:val="left"/>
    </w:pPr>
    <w:rPr>
      <w:rFonts w:ascii="Times New Roman" w:hAnsi="Times New Roman" w:eastAsia="Times New Roman" w:cs="Times New Roman"/>
      <w:color w:val="000000"/>
      <w:spacing w:val="-5"/>
      <w:kern w:val="0"/>
      <w:sz w:val="28"/>
      <w:szCs w:val="20"/>
      <w:highlight w:val="white"/>
      <w:lang w:val="ru-RU" w:eastAsia="ru-RU" w:bidi="ar-SA"/>
    </w:rPr>
  </w:style>
  <w:style w:type="paragraph" w:styleId="Style35" w:customStyle="1">
    <w:name w:val="Нижний колонтитул Знак"/>
    <w:basedOn w:val="36"/>
    <w:link w:val="aff7"/>
    <w:qFormat/>
    <w:rsid w:val="00473a16"/>
    <w:pPr/>
    <w:rPr/>
  </w:style>
  <w:style w:type="paragraph" w:styleId="Style36">
    <w:name w:val="Header"/>
    <w:basedOn w:val="Standard1"/>
    <w:link w:val="aff1"/>
    <w:rsid w:val="00473a16"/>
    <w:pPr/>
    <w:rPr/>
  </w:style>
  <w:style w:type="paragraph" w:styleId="ConsPlusNonformat1" w:customStyle="1">
    <w:name w:val="ConsPlusNonformat"/>
    <w:link w:val="ConsPlusNonformat2"/>
    <w:qFormat/>
    <w:rsid w:val="00473a16"/>
    <w:pPr>
      <w:widowControl/>
      <w:suppressAutoHyphens w:val="true"/>
      <w:bidi w:val="0"/>
      <w:spacing w:before="0" w:after="0"/>
      <w:jc w:val="left"/>
    </w:pPr>
    <w:rPr>
      <w:rFonts w:ascii="Courier New" w:hAnsi="Courier New" w:eastAsia="Times New Roman" w:cs="Times New Roman"/>
      <w:color w:val="000000"/>
      <w:kern w:val="0"/>
      <w:sz w:val="20"/>
      <w:szCs w:val="20"/>
      <w:lang w:val="ru-RU" w:eastAsia="ru-RU" w:bidi="ar-SA"/>
    </w:rPr>
  </w:style>
  <w:style w:type="paragraph" w:styleId="Textbody1" w:customStyle="1">
    <w:name w:val="Text body"/>
    <w:basedOn w:val="Standard1"/>
    <w:link w:val="Textbody0"/>
    <w:qFormat/>
    <w:rsid w:val="00473a16"/>
    <w:pPr/>
    <w:rPr/>
  </w:style>
  <w:style w:type="paragraph" w:styleId="35">
    <w:name w:val="TOC 3"/>
    <w:basedOn w:val="Normal"/>
    <w:link w:val="34"/>
    <w:uiPriority w:val="39"/>
    <w:rsid w:val="00473a16"/>
    <w:pPr>
      <w:widowControl/>
      <w:ind w:left="400" w:hanging="0"/>
    </w:pPr>
    <w:rPr/>
  </w:style>
  <w:style w:type="paragraph" w:styleId="BodyTextIndent2">
    <w:name w:val="Body Text Indent 2"/>
    <w:basedOn w:val="Standard1"/>
    <w:link w:val="212"/>
    <w:qFormat/>
    <w:rsid w:val="00473a16"/>
    <w:pPr>
      <w:tabs>
        <w:tab w:val="clear" w:pos="708"/>
        <w:tab w:val="left" w:pos="9072" w:leader="none"/>
      </w:tabs>
      <w:ind w:right="2" w:firstLine="709"/>
      <w:jc w:val="both"/>
    </w:pPr>
    <w:rPr>
      <w:spacing w:val="-5"/>
      <w:sz w:val="28"/>
    </w:rPr>
  </w:style>
  <w:style w:type="paragraph" w:styleId="118" w:customStyle="1">
    <w:name w:val="Номер страницы1"/>
    <w:basedOn w:val="28"/>
    <w:link w:val="aff2"/>
    <w:qFormat/>
    <w:rsid w:val="00473a16"/>
    <w:pPr/>
    <w:rPr/>
  </w:style>
  <w:style w:type="paragraph" w:styleId="WW8Num4z51" w:customStyle="1">
    <w:name w:val="WW8Num4z5"/>
    <w:link w:val="WW8Num4z5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41" w:customStyle="1">
    <w:name w:val="WW8Num1z4"/>
    <w:link w:val="WW8Num1z4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31" w:customStyle="1">
    <w:name w:val="WW8Num1z3"/>
    <w:link w:val="WW8Num1z3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4z31" w:customStyle="1">
    <w:name w:val="WW8Num4z3"/>
    <w:link w:val="WW8Num4z3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Style37">
    <w:name w:val="Subtitle"/>
    <w:basedOn w:val="Normal"/>
    <w:link w:val="aff4"/>
    <w:uiPriority w:val="11"/>
    <w:qFormat/>
    <w:rsid w:val="00473a16"/>
    <w:pPr>
      <w:widowControl/>
    </w:pPr>
    <w:rPr>
      <w:rFonts w:ascii="XO Thames" w:hAnsi="XO Thames"/>
      <w:i/>
      <w:color w:val="616161"/>
      <w:sz w:val="24"/>
    </w:rPr>
  </w:style>
  <w:style w:type="paragraph" w:styleId="WW8Num5z31" w:customStyle="1">
    <w:name w:val="WW8Num5z3"/>
    <w:link w:val="WW8Num5z3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119" w:customStyle="1">
    <w:name w:val="Основной шрифт абзаца1"/>
    <w:link w:val="WW8Num1z6"/>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61" w:customStyle="1">
    <w:name w:val="WW8Num1z6"/>
    <w:link w:val="WW8Num1z6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81" w:customStyle="1">
    <w:name w:val="WW8Num1z8"/>
    <w:link w:val="WW8Num1z8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tents91" w:customStyle="1">
    <w:name w:val="Contents 9"/>
    <w:link w:val="Contents9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120" w:customStyle="1">
    <w:name w:val="Гиперссылка1"/>
    <w:link w:val="aff5"/>
    <w:qFormat/>
    <w:rsid w:val="00473a16"/>
    <w:pPr>
      <w:widowControl/>
      <w:suppressAutoHyphens w:val="true"/>
      <w:bidi w:val="0"/>
      <w:spacing w:before="0" w:after="0"/>
      <w:jc w:val="left"/>
    </w:pPr>
    <w:rPr>
      <w:rFonts w:ascii="Times New Roman" w:hAnsi="Times New Roman" w:eastAsia="Times New Roman" w:cs="Times New Roman"/>
      <w:color w:val="0000FF"/>
      <w:kern w:val="0"/>
      <w:sz w:val="20"/>
      <w:szCs w:val="20"/>
      <w:u w:val="single"/>
      <w:lang w:val="ru-RU" w:eastAsia="ru-RU" w:bidi="ar-SA"/>
    </w:rPr>
  </w:style>
  <w:style w:type="paragraph" w:styleId="Footnote1" w:customStyle="1">
    <w:name w:val="Footnote"/>
    <w:link w:val="Footnote2"/>
    <w:qFormat/>
    <w:rsid w:val="00473a16"/>
    <w:pPr>
      <w:widowControl/>
      <w:suppressAutoHyphens w:val="true"/>
      <w:bidi w:val="0"/>
      <w:spacing w:before="0" w:after="0"/>
      <w:jc w:val="left"/>
    </w:pPr>
    <w:rPr>
      <w:rFonts w:ascii="XO Thames" w:hAnsi="XO Thames" w:eastAsia="Times New Roman" w:cs="Times New Roman"/>
      <w:color w:val="000000"/>
      <w:kern w:val="0"/>
      <w:sz w:val="22"/>
      <w:szCs w:val="20"/>
      <w:lang w:val="ru-RU" w:eastAsia="ru-RU" w:bidi="ar-SA"/>
    </w:rPr>
  </w:style>
  <w:style w:type="paragraph" w:styleId="121">
    <w:name w:val="TOC 1"/>
    <w:basedOn w:val="Normal"/>
    <w:link w:val="1f5"/>
    <w:uiPriority w:val="39"/>
    <w:rsid w:val="00473a16"/>
    <w:pPr>
      <w:widowControl/>
    </w:pPr>
    <w:rPr>
      <w:rFonts w:ascii="XO Thames" w:hAnsi="XO Thames"/>
      <w:b/>
    </w:rPr>
  </w:style>
  <w:style w:type="paragraph" w:styleId="WW8Num5z71" w:customStyle="1">
    <w:name w:val="WW8Num5z7"/>
    <w:link w:val="WW8Num5z7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Textbodyindent1" w:customStyle="1">
    <w:name w:val="Text body indent"/>
    <w:basedOn w:val="Standard1"/>
    <w:link w:val="Textbodyindent0"/>
    <w:qFormat/>
    <w:rsid w:val="00473a16"/>
    <w:pPr/>
    <w:rPr>
      <w:spacing w:val="-5"/>
      <w:sz w:val="28"/>
    </w:rPr>
  </w:style>
  <w:style w:type="paragraph" w:styleId="FontStyle191" w:customStyle="1">
    <w:name w:val="Font Style19"/>
    <w:link w:val="FontStyle192"/>
    <w:qFormat/>
    <w:rsid w:val="00473a16"/>
    <w:pPr>
      <w:widowControl/>
      <w:suppressAutoHyphens w:val="true"/>
      <w:bidi w:val="0"/>
      <w:spacing w:before="0" w:after="0"/>
      <w:jc w:val="left"/>
    </w:pPr>
    <w:rPr>
      <w:rFonts w:ascii="Times New Roman" w:hAnsi="Times New Roman" w:eastAsia="Times New Roman" w:cs="Times New Roman"/>
      <w:color w:val="000000"/>
      <w:kern w:val="0"/>
      <w:sz w:val="22"/>
      <w:szCs w:val="20"/>
      <w:lang w:val="ru-RU" w:eastAsia="ru-RU" w:bidi="ar-SA"/>
    </w:rPr>
  </w:style>
  <w:style w:type="paragraph" w:styleId="91">
    <w:name w:val="TOC 9"/>
    <w:basedOn w:val="Normal"/>
    <w:link w:val="90"/>
    <w:uiPriority w:val="39"/>
    <w:rsid w:val="00473a16"/>
    <w:pPr>
      <w:widowControl/>
      <w:ind w:left="1600" w:hanging="0"/>
    </w:pPr>
    <w:rPr/>
  </w:style>
  <w:style w:type="paragraph" w:styleId="WW8Num5z51" w:customStyle="1">
    <w:name w:val="WW8Num5z5"/>
    <w:link w:val="WW8Num5z5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1z71" w:customStyle="1">
    <w:name w:val="WW8Num1z7"/>
    <w:link w:val="WW8Num1z7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Style38" w:customStyle="1">
    <w:name w:val="Интернет-ссылка"/>
    <w:link w:val="-0"/>
    <w:qFormat/>
    <w:rsid w:val="00473a16"/>
    <w:pPr>
      <w:widowControl/>
      <w:suppressAutoHyphens w:val="true"/>
      <w:bidi w:val="0"/>
      <w:spacing w:before="0" w:after="0"/>
      <w:jc w:val="left"/>
    </w:pPr>
    <w:rPr>
      <w:rFonts w:ascii="Times New Roman" w:hAnsi="Times New Roman" w:eastAsia="Times New Roman" w:cs="Times New Roman"/>
      <w:color w:val="0000FF"/>
      <w:kern w:val="0"/>
      <w:sz w:val="20"/>
      <w:szCs w:val="20"/>
      <w:u w:val="single"/>
      <w:lang w:val="ru-RU" w:eastAsia="ru-RU" w:bidi="ar-SA"/>
    </w:rPr>
  </w:style>
  <w:style w:type="paragraph" w:styleId="28" w:customStyle="1">
    <w:name w:val="Основной шрифт абзаца2"/>
    <w:link w:val="WW8Num2z01"/>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5z21" w:customStyle="1">
    <w:name w:val="WW8Num5z2"/>
    <w:link w:val="WW8Num5z2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81">
    <w:name w:val="TOC 8"/>
    <w:basedOn w:val="Normal"/>
    <w:link w:val="80"/>
    <w:uiPriority w:val="39"/>
    <w:rsid w:val="00473a16"/>
    <w:pPr>
      <w:widowControl/>
      <w:ind w:left="1400" w:hanging="0"/>
    </w:pPr>
    <w:rPr/>
  </w:style>
  <w:style w:type="paragraph" w:styleId="Standard1" w:customStyle="1">
    <w:name w:val="Standard"/>
    <w:link w:val="Standard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tents61" w:customStyle="1">
    <w:name w:val="Contents 6"/>
    <w:link w:val="Contents6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Toc101" w:customStyle="1">
    <w:name w:val="toc 10"/>
    <w:link w:val="toc102"/>
    <w:uiPriority w:val="39"/>
    <w:qFormat/>
    <w:rsid w:val="00473a16"/>
    <w:pPr>
      <w:widowControl/>
      <w:suppressAutoHyphens w:val="true"/>
      <w:bidi w:val="0"/>
      <w:spacing w:before="0" w:after="0"/>
      <w:ind w:left="1800" w:hanging="0"/>
      <w:jc w:val="left"/>
    </w:pPr>
    <w:rPr>
      <w:rFonts w:ascii="Times New Roman" w:hAnsi="Times New Roman" w:eastAsia="Times New Roman" w:cs="Times New Roman"/>
      <w:color w:val="000000"/>
      <w:kern w:val="0"/>
      <w:sz w:val="20"/>
      <w:szCs w:val="20"/>
      <w:lang w:val="ru-RU" w:eastAsia="ru-RU" w:bidi="ar-SA"/>
    </w:rPr>
  </w:style>
  <w:style w:type="paragraph" w:styleId="54">
    <w:name w:val="TOC 5"/>
    <w:basedOn w:val="Normal"/>
    <w:link w:val="53"/>
    <w:uiPriority w:val="39"/>
    <w:rsid w:val="00473a16"/>
    <w:pPr>
      <w:widowControl/>
      <w:ind w:left="800" w:hanging="0"/>
    </w:pPr>
    <w:rPr/>
  </w:style>
  <w:style w:type="paragraph" w:styleId="36" w:customStyle="1">
    <w:name w:val="Основной шрифт абзаца3"/>
    <w:link w:val="WW8Num4z6"/>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WW8Num4z61" w:customStyle="1">
    <w:name w:val="WW8Num4z6"/>
    <w:link w:val="WW8Num4z62"/>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tents51" w:customStyle="1">
    <w:name w:val="Contents 5"/>
    <w:link w:val="Contents5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tents31" w:customStyle="1">
    <w:name w:val="Contents 3"/>
    <w:link w:val="Contents3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29" w:customStyle="1">
    <w:name w:val="Номер страницы2"/>
    <w:basedOn w:val="36"/>
    <w:link w:val="aff2"/>
    <w:qFormat/>
    <w:rsid w:val="00473a16"/>
    <w:pPr/>
    <w:rPr/>
  </w:style>
  <w:style w:type="paragraph" w:styleId="44" w:customStyle="1">
    <w:name w:val="Основной шрифт абзаца4"/>
    <w:link w:val="Contents8"/>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tents81" w:customStyle="1">
    <w:name w:val="Contents 8"/>
    <w:link w:val="Contents8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Contents41" w:customStyle="1">
    <w:name w:val="Contents 4"/>
    <w:link w:val="Contents40"/>
    <w:qFormat/>
    <w:rsid w:val="00473a16"/>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B9EA4-3209-418D-9667-8BDD4BCF1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Application>LibreOffice/6.4.7.2$Linux_X86_64 LibreOffice_project/40$Build-2</Application>
  <Pages>9</Pages>
  <Words>3430</Words>
  <Characters>25354</Characters>
  <CharactersWithSpaces>28685</CharactersWithSpaces>
  <Paragraphs>132</Paragraphs>
  <Company>Reanimator Extreme Edition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2020-02-12T00:23:00Z</dcterms:created>
  <dc:creator/>
  <dc:description/>
  <dc:language>ru-RU</dc:language>
  <cp:lastModifiedBy/>
  <cp:lastPrinted>2023-11-09T14:03:56Z</cp:lastPrinted>
  <dcterms:modified xsi:type="dcterms:W3CDTF">2025-06-19T12:09:17Z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Reanimator Extreme Edition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